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E301D" w14:textId="77777777" w:rsidR="00A625AA" w:rsidRPr="00524940" w:rsidRDefault="00A81018" w:rsidP="00663555">
      <w:pPr>
        <w:tabs>
          <w:tab w:val="left" w:pos="284"/>
        </w:tabs>
        <w:spacing w:after="0"/>
        <w:jc w:val="center"/>
        <w:rPr>
          <w:rFonts w:cs="Arial"/>
          <w:sz w:val="24"/>
        </w:rPr>
      </w:pPr>
      <w:r>
        <w:rPr>
          <w:rFonts w:cs="Arial"/>
          <w:noProof/>
          <w:sz w:val="24"/>
          <w:lang w:eastAsia="en-GB"/>
        </w:rPr>
        <w:drawing>
          <wp:inline distT="0" distB="0" distL="0" distR="0" wp14:anchorId="7ACEF0B1" wp14:editId="6FF4AA70">
            <wp:extent cx="2876550" cy="1076325"/>
            <wp:effectExtent l="0" t="0" r="0" b="0"/>
            <wp:docPr id="1" name="Picture 1" descr="JNCC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CCLogo_3DC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1076325"/>
                    </a:xfrm>
                    <a:prstGeom prst="rect">
                      <a:avLst/>
                    </a:prstGeom>
                    <a:noFill/>
                    <a:ln>
                      <a:noFill/>
                    </a:ln>
                  </pic:spPr>
                </pic:pic>
              </a:graphicData>
            </a:graphic>
          </wp:inline>
        </w:drawing>
      </w:r>
    </w:p>
    <w:p w14:paraId="24088920" w14:textId="77777777" w:rsidR="00AD460F" w:rsidRPr="00524940" w:rsidRDefault="00AD460F" w:rsidP="00663555">
      <w:pPr>
        <w:spacing w:after="0"/>
        <w:jc w:val="center"/>
        <w:rPr>
          <w:rFonts w:cs="Arial"/>
          <w:sz w:val="24"/>
        </w:rPr>
      </w:pPr>
    </w:p>
    <w:p w14:paraId="76815A20" w14:textId="77777777" w:rsidR="00AD460F" w:rsidRDefault="00AD460F" w:rsidP="00663555">
      <w:pPr>
        <w:spacing w:after="0"/>
        <w:jc w:val="center"/>
        <w:rPr>
          <w:rFonts w:cs="Arial"/>
          <w:sz w:val="24"/>
        </w:rPr>
      </w:pPr>
    </w:p>
    <w:p w14:paraId="5B6B8518" w14:textId="77777777" w:rsidR="005474F0" w:rsidRPr="00524940" w:rsidRDefault="005474F0" w:rsidP="00663555">
      <w:pPr>
        <w:spacing w:after="0"/>
        <w:jc w:val="center"/>
        <w:rPr>
          <w:rFonts w:cs="Arial"/>
          <w:sz w:val="24"/>
        </w:rPr>
      </w:pPr>
    </w:p>
    <w:p w14:paraId="46DDD325" w14:textId="77777777" w:rsidR="00AD460F" w:rsidRPr="00524940" w:rsidRDefault="00AD460F" w:rsidP="00663555">
      <w:pPr>
        <w:spacing w:after="0"/>
        <w:jc w:val="center"/>
        <w:rPr>
          <w:rFonts w:cs="Arial"/>
          <w:sz w:val="24"/>
        </w:rPr>
      </w:pPr>
    </w:p>
    <w:p w14:paraId="46F9FBB9" w14:textId="38FD6425" w:rsidR="00AD460F" w:rsidRPr="00524940" w:rsidRDefault="00E676CD" w:rsidP="00663555">
      <w:pPr>
        <w:spacing w:after="0"/>
        <w:jc w:val="center"/>
        <w:rPr>
          <w:rFonts w:cs="Arial"/>
          <w:b/>
          <w:sz w:val="24"/>
        </w:rPr>
      </w:pPr>
      <w:r>
        <w:rPr>
          <w:rFonts w:cs="Arial"/>
          <w:b/>
          <w:sz w:val="24"/>
        </w:rPr>
        <w:t xml:space="preserve">Unpublished </w:t>
      </w:r>
      <w:r w:rsidR="00AD460F" w:rsidRPr="00524940">
        <w:rPr>
          <w:rFonts w:cs="Arial"/>
          <w:b/>
          <w:sz w:val="24"/>
        </w:rPr>
        <w:t>JNCC Report</w:t>
      </w:r>
    </w:p>
    <w:p w14:paraId="0A27EF92" w14:textId="77777777" w:rsidR="00AD460F" w:rsidRPr="00524940" w:rsidRDefault="00AD460F" w:rsidP="000628AA">
      <w:pPr>
        <w:spacing w:after="0"/>
        <w:rPr>
          <w:rFonts w:cs="Arial"/>
          <w:b/>
          <w:sz w:val="24"/>
        </w:rPr>
      </w:pPr>
    </w:p>
    <w:p w14:paraId="391E7C32" w14:textId="77777777" w:rsidR="00AD460F" w:rsidRDefault="00AD460F" w:rsidP="00663555">
      <w:pPr>
        <w:spacing w:after="0"/>
        <w:jc w:val="center"/>
        <w:rPr>
          <w:rFonts w:cs="Arial"/>
          <w:b/>
          <w:sz w:val="24"/>
        </w:rPr>
      </w:pPr>
    </w:p>
    <w:p w14:paraId="618F60EE" w14:textId="77777777" w:rsidR="005474F0" w:rsidRDefault="005474F0" w:rsidP="00663555">
      <w:pPr>
        <w:spacing w:after="0"/>
        <w:jc w:val="center"/>
        <w:rPr>
          <w:rFonts w:cs="Arial"/>
          <w:b/>
          <w:sz w:val="24"/>
        </w:rPr>
      </w:pPr>
    </w:p>
    <w:p w14:paraId="54867156" w14:textId="77777777" w:rsidR="005474F0" w:rsidRDefault="005474F0" w:rsidP="00663555">
      <w:pPr>
        <w:spacing w:after="0"/>
        <w:jc w:val="center"/>
        <w:rPr>
          <w:rFonts w:cs="Arial"/>
          <w:b/>
          <w:sz w:val="24"/>
        </w:rPr>
      </w:pPr>
    </w:p>
    <w:p w14:paraId="44B6D924" w14:textId="77777777" w:rsidR="00184BA2" w:rsidRPr="00524940" w:rsidRDefault="00184BA2" w:rsidP="00663555">
      <w:pPr>
        <w:spacing w:after="0"/>
        <w:jc w:val="center"/>
        <w:rPr>
          <w:rFonts w:cs="Arial"/>
          <w:b/>
          <w:sz w:val="24"/>
        </w:rPr>
      </w:pPr>
    </w:p>
    <w:p w14:paraId="35B51F4F" w14:textId="163ABA79" w:rsidR="00AD460F" w:rsidRPr="00524940" w:rsidRDefault="006367D6" w:rsidP="00663555">
      <w:pPr>
        <w:spacing w:after="0"/>
        <w:jc w:val="center"/>
        <w:rPr>
          <w:rFonts w:cs="Arial"/>
          <w:b/>
          <w:sz w:val="24"/>
        </w:rPr>
      </w:pPr>
      <w:r>
        <w:rPr>
          <w:rFonts w:cs="Arial"/>
          <w:b/>
          <w:sz w:val="24"/>
        </w:rPr>
        <w:t xml:space="preserve">Predictive mapping of key river </w:t>
      </w:r>
      <w:r w:rsidR="00E676CD">
        <w:rPr>
          <w:rFonts w:cs="Arial"/>
          <w:b/>
          <w:sz w:val="24"/>
        </w:rPr>
        <w:t xml:space="preserve">and stream </w:t>
      </w:r>
      <w:r w:rsidR="002B3CF5">
        <w:rPr>
          <w:rFonts w:cs="Arial"/>
          <w:b/>
          <w:sz w:val="24"/>
        </w:rPr>
        <w:t xml:space="preserve">habitat </w:t>
      </w:r>
      <w:r>
        <w:rPr>
          <w:rFonts w:cs="Arial"/>
          <w:b/>
          <w:sz w:val="24"/>
        </w:rPr>
        <w:t>types</w:t>
      </w:r>
      <w:r w:rsidR="00591E7C">
        <w:rPr>
          <w:rFonts w:cs="Arial"/>
          <w:b/>
          <w:sz w:val="24"/>
        </w:rPr>
        <w:t xml:space="preserve"> in the UK</w:t>
      </w:r>
    </w:p>
    <w:p w14:paraId="007EDC64" w14:textId="77777777" w:rsidR="00AD460F" w:rsidRDefault="00AD460F" w:rsidP="00663555">
      <w:pPr>
        <w:spacing w:after="0"/>
        <w:jc w:val="center"/>
        <w:rPr>
          <w:rFonts w:cs="Arial"/>
          <w:b/>
          <w:sz w:val="24"/>
        </w:rPr>
      </w:pPr>
    </w:p>
    <w:p w14:paraId="1DD98EC5" w14:textId="77777777" w:rsidR="005474F0" w:rsidRDefault="005474F0" w:rsidP="00663555">
      <w:pPr>
        <w:spacing w:after="0"/>
        <w:jc w:val="center"/>
        <w:rPr>
          <w:rFonts w:cs="Arial"/>
          <w:b/>
          <w:sz w:val="24"/>
        </w:rPr>
      </w:pPr>
    </w:p>
    <w:p w14:paraId="3E46D603" w14:textId="77777777" w:rsidR="00184BA2" w:rsidRDefault="00184BA2" w:rsidP="00663555">
      <w:pPr>
        <w:spacing w:after="0"/>
        <w:jc w:val="center"/>
        <w:rPr>
          <w:rFonts w:cs="Arial"/>
          <w:b/>
          <w:sz w:val="24"/>
        </w:rPr>
      </w:pPr>
    </w:p>
    <w:p w14:paraId="3E8D0A24" w14:textId="77777777" w:rsidR="00184BA2" w:rsidRDefault="00184BA2" w:rsidP="00663555">
      <w:pPr>
        <w:spacing w:after="0"/>
        <w:jc w:val="center"/>
        <w:rPr>
          <w:rFonts w:cs="Arial"/>
          <w:b/>
          <w:sz w:val="24"/>
        </w:rPr>
      </w:pPr>
    </w:p>
    <w:p w14:paraId="43CAEF87" w14:textId="77777777" w:rsidR="00184BA2" w:rsidRPr="00524940" w:rsidRDefault="00184BA2" w:rsidP="00663555">
      <w:pPr>
        <w:spacing w:after="0"/>
        <w:jc w:val="center"/>
        <w:rPr>
          <w:rFonts w:cs="Arial"/>
          <w:b/>
          <w:sz w:val="24"/>
        </w:rPr>
      </w:pPr>
    </w:p>
    <w:p w14:paraId="5B53EFD3" w14:textId="6AE06B75" w:rsidR="00AD460F" w:rsidRPr="00524940" w:rsidRDefault="00946078" w:rsidP="00F0504E">
      <w:pPr>
        <w:spacing w:after="0"/>
        <w:jc w:val="center"/>
        <w:rPr>
          <w:rFonts w:cs="Arial"/>
          <w:b/>
          <w:sz w:val="24"/>
        </w:rPr>
      </w:pPr>
      <w:r>
        <w:rPr>
          <w:rFonts w:cs="Arial"/>
          <w:b/>
          <w:sz w:val="24"/>
        </w:rPr>
        <w:t xml:space="preserve">Mainstone, C P, </w:t>
      </w:r>
      <w:r w:rsidR="00F0504E" w:rsidRPr="00F0504E">
        <w:rPr>
          <w:rFonts w:cs="Arial"/>
          <w:b/>
          <w:sz w:val="24"/>
        </w:rPr>
        <w:t>Laize C, Antoniou V, Edwards F, Scarlet P</w:t>
      </w:r>
      <w:r>
        <w:rPr>
          <w:rFonts w:cs="Arial"/>
          <w:b/>
          <w:sz w:val="24"/>
        </w:rPr>
        <w:t>, Jeffries, R</w:t>
      </w:r>
    </w:p>
    <w:p w14:paraId="3E244D11" w14:textId="77777777" w:rsidR="00AD460F" w:rsidRPr="00524940" w:rsidRDefault="00AD460F" w:rsidP="00663555">
      <w:pPr>
        <w:spacing w:after="0"/>
        <w:jc w:val="center"/>
        <w:rPr>
          <w:rFonts w:cs="Arial"/>
          <w:b/>
          <w:sz w:val="24"/>
        </w:rPr>
      </w:pPr>
    </w:p>
    <w:p w14:paraId="11AD4FBC" w14:textId="77777777" w:rsidR="00AD460F" w:rsidRPr="00524940" w:rsidRDefault="00AD460F" w:rsidP="00663555">
      <w:pPr>
        <w:spacing w:after="0"/>
        <w:jc w:val="center"/>
        <w:rPr>
          <w:rFonts w:cs="Arial"/>
          <w:b/>
          <w:sz w:val="24"/>
        </w:rPr>
      </w:pPr>
    </w:p>
    <w:p w14:paraId="40D88882" w14:textId="77777777" w:rsidR="00AD460F" w:rsidRDefault="00AD460F" w:rsidP="00663555">
      <w:pPr>
        <w:spacing w:after="0"/>
        <w:jc w:val="center"/>
        <w:rPr>
          <w:rFonts w:cs="Arial"/>
          <w:b/>
          <w:sz w:val="24"/>
        </w:rPr>
      </w:pPr>
    </w:p>
    <w:p w14:paraId="4DF9B952" w14:textId="77777777" w:rsidR="005474F0" w:rsidRPr="00524940" w:rsidRDefault="005474F0" w:rsidP="00663555">
      <w:pPr>
        <w:spacing w:after="0"/>
        <w:jc w:val="center"/>
        <w:rPr>
          <w:rFonts w:cs="Arial"/>
          <w:b/>
          <w:sz w:val="24"/>
        </w:rPr>
      </w:pPr>
    </w:p>
    <w:p w14:paraId="00474D51" w14:textId="77777777" w:rsidR="00AD460F" w:rsidRPr="00524940" w:rsidRDefault="00AD460F" w:rsidP="00663555">
      <w:pPr>
        <w:spacing w:after="0"/>
        <w:jc w:val="center"/>
        <w:rPr>
          <w:rFonts w:cs="Arial"/>
          <w:b/>
          <w:sz w:val="24"/>
        </w:rPr>
      </w:pPr>
    </w:p>
    <w:p w14:paraId="4A6DDDB0" w14:textId="44986DDC" w:rsidR="00AD460F" w:rsidRPr="00524940" w:rsidRDefault="00E676CD" w:rsidP="00663555">
      <w:pPr>
        <w:spacing w:after="0"/>
        <w:jc w:val="center"/>
        <w:rPr>
          <w:rFonts w:cs="Arial"/>
          <w:b/>
          <w:sz w:val="24"/>
        </w:rPr>
      </w:pPr>
      <w:r w:rsidRPr="000628AA">
        <w:rPr>
          <w:rFonts w:cs="Arial"/>
          <w:b/>
          <w:sz w:val="24"/>
        </w:rPr>
        <w:t xml:space="preserve">October </w:t>
      </w:r>
      <w:r w:rsidR="00797CE8">
        <w:rPr>
          <w:rFonts w:cs="Arial"/>
          <w:b/>
          <w:sz w:val="24"/>
        </w:rPr>
        <w:t>2022</w:t>
      </w:r>
    </w:p>
    <w:p w14:paraId="73DE8ACB" w14:textId="77777777" w:rsidR="00AD460F" w:rsidRPr="00524940" w:rsidRDefault="00AD460F" w:rsidP="00663555">
      <w:pPr>
        <w:spacing w:after="0"/>
        <w:jc w:val="center"/>
        <w:rPr>
          <w:rFonts w:cs="Arial"/>
          <w:b/>
          <w:sz w:val="24"/>
        </w:rPr>
      </w:pPr>
    </w:p>
    <w:p w14:paraId="3B7F7E84" w14:textId="77777777" w:rsidR="00AD460F" w:rsidRPr="00524940" w:rsidRDefault="00AD460F" w:rsidP="00663555">
      <w:pPr>
        <w:spacing w:after="0"/>
        <w:jc w:val="center"/>
        <w:rPr>
          <w:rFonts w:cs="Arial"/>
          <w:b/>
          <w:sz w:val="24"/>
        </w:rPr>
      </w:pPr>
    </w:p>
    <w:p w14:paraId="25254FAB" w14:textId="77777777" w:rsidR="00AD460F" w:rsidRPr="00524940" w:rsidRDefault="00AD460F" w:rsidP="00663555">
      <w:pPr>
        <w:spacing w:after="0"/>
        <w:jc w:val="center"/>
        <w:rPr>
          <w:rFonts w:cs="Arial"/>
          <w:b/>
          <w:sz w:val="24"/>
        </w:rPr>
      </w:pPr>
    </w:p>
    <w:p w14:paraId="236E1210" w14:textId="77777777" w:rsidR="00AD460F" w:rsidRPr="00524940" w:rsidRDefault="00AD460F" w:rsidP="00663555">
      <w:pPr>
        <w:spacing w:after="0"/>
        <w:jc w:val="center"/>
        <w:rPr>
          <w:rFonts w:cs="Arial"/>
          <w:b/>
          <w:sz w:val="24"/>
        </w:rPr>
      </w:pPr>
    </w:p>
    <w:p w14:paraId="50B7B977" w14:textId="77777777" w:rsidR="00AD460F" w:rsidRPr="00524940" w:rsidRDefault="00AD460F" w:rsidP="00663555">
      <w:pPr>
        <w:spacing w:after="0"/>
        <w:jc w:val="center"/>
        <w:rPr>
          <w:rFonts w:cs="Arial"/>
          <w:b/>
          <w:sz w:val="24"/>
        </w:rPr>
      </w:pPr>
    </w:p>
    <w:p w14:paraId="3352F946" w14:textId="542F3A6E" w:rsidR="00AD460F" w:rsidRPr="00524940" w:rsidRDefault="0066648D" w:rsidP="00663555">
      <w:pPr>
        <w:spacing w:after="0"/>
        <w:jc w:val="center"/>
        <w:rPr>
          <w:rFonts w:cs="Arial"/>
          <w:b/>
          <w:sz w:val="24"/>
        </w:rPr>
      </w:pPr>
      <w:r w:rsidRPr="00524940">
        <w:rPr>
          <w:rFonts w:cs="Arial"/>
          <w:b/>
          <w:sz w:val="24"/>
        </w:rPr>
        <w:t>© JNCC, Peterborough 20</w:t>
      </w:r>
      <w:r w:rsidR="00727046">
        <w:rPr>
          <w:rFonts w:cs="Arial"/>
          <w:b/>
          <w:sz w:val="24"/>
        </w:rPr>
        <w:t>2</w:t>
      </w:r>
      <w:r w:rsidR="000D14DF">
        <w:rPr>
          <w:rFonts w:cs="Arial"/>
          <w:b/>
          <w:sz w:val="24"/>
        </w:rPr>
        <w:t>2</w:t>
      </w:r>
    </w:p>
    <w:p w14:paraId="1131D39D" w14:textId="77777777" w:rsidR="00AD460F" w:rsidRPr="00EF4D0A" w:rsidRDefault="00AD460F" w:rsidP="00663555">
      <w:pPr>
        <w:spacing w:after="0"/>
        <w:jc w:val="center"/>
        <w:rPr>
          <w:rFonts w:cs="Arial"/>
          <w:sz w:val="24"/>
        </w:rPr>
      </w:pPr>
    </w:p>
    <w:p w14:paraId="3F8FF811" w14:textId="77777777" w:rsidR="00AD460F" w:rsidRPr="00EF4D0A" w:rsidRDefault="00AD460F" w:rsidP="00663555">
      <w:pPr>
        <w:spacing w:after="0"/>
        <w:jc w:val="center"/>
        <w:rPr>
          <w:rFonts w:cs="Arial"/>
          <w:sz w:val="24"/>
        </w:rPr>
      </w:pPr>
    </w:p>
    <w:p w14:paraId="112C6956" w14:textId="77777777" w:rsidR="00AD460F" w:rsidRPr="00EF4D0A" w:rsidRDefault="00AD460F" w:rsidP="00663555">
      <w:pPr>
        <w:spacing w:after="0"/>
        <w:jc w:val="center"/>
        <w:rPr>
          <w:rFonts w:cs="Arial"/>
          <w:sz w:val="24"/>
        </w:rPr>
      </w:pPr>
    </w:p>
    <w:p w14:paraId="6FD1D4D1" w14:textId="77777777" w:rsidR="005474F0" w:rsidRPr="00EF4D0A" w:rsidRDefault="005474F0" w:rsidP="00663555">
      <w:pPr>
        <w:spacing w:after="0"/>
        <w:jc w:val="center"/>
        <w:rPr>
          <w:rFonts w:cs="Arial"/>
          <w:sz w:val="24"/>
        </w:rPr>
      </w:pPr>
    </w:p>
    <w:p w14:paraId="5FDE4831" w14:textId="77777777" w:rsidR="00AD460F" w:rsidRPr="00EF4D0A" w:rsidRDefault="00AD460F" w:rsidP="00663555">
      <w:pPr>
        <w:spacing w:after="0"/>
        <w:jc w:val="center"/>
        <w:rPr>
          <w:rFonts w:cs="Arial"/>
          <w:sz w:val="24"/>
        </w:rPr>
      </w:pPr>
    </w:p>
    <w:p w14:paraId="6D8459CA" w14:textId="77777777" w:rsidR="00AD460F" w:rsidRPr="00EF4D0A" w:rsidRDefault="00184BA2" w:rsidP="00663555">
      <w:pPr>
        <w:spacing w:after="0"/>
        <w:jc w:val="center"/>
        <w:rPr>
          <w:rFonts w:cs="Arial"/>
          <w:sz w:val="24"/>
        </w:rPr>
      </w:pPr>
      <w:r>
        <w:rPr>
          <w:rFonts w:cs="Arial"/>
          <w:sz w:val="24"/>
        </w:rPr>
        <w:t>ISSN 0963</w:t>
      </w:r>
      <w:r w:rsidR="00BE76EF">
        <w:rPr>
          <w:rFonts w:cs="Arial"/>
          <w:sz w:val="24"/>
        </w:rPr>
        <w:t xml:space="preserve"> </w:t>
      </w:r>
      <w:r w:rsidR="00AD460F" w:rsidRPr="00EF4D0A">
        <w:rPr>
          <w:rFonts w:cs="Arial"/>
          <w:sz w:val="24"/>
        </w:rPr>
        <w:t>8</w:t>
      </w:r>
      <w:r w:rsidR="00315E37">
        <w:rPr>
          <w:rFonts w:cs="Arial"/>
          <w:sz w:val="24"/>
        </w:rPr>
        <w:t>09</w:t>
      </w:r>
      <w:r w:rsidR="00AD460F" w:rsidRPr="00EF4D0A">
        <w:rPr>
          <w:rFonts w:cs="Arial"/>
          <w:sz w:val="24"/>
        </w:rPr>
        <w:t>1</w:t>
      </w:r>
    </w:p>
    <w:p w14:paraId="097579FF" w14:textId="77777777" w:rsidR="000011F9" w:rsidRPr="00EF4D0A" w:rsidRDefault="000011F9" w:rsidP="00663555">
      <w:pPr>
        <w:spacing w:after="0"/>
        <w:jc w:val="center"/>
        <w:rPr>
          <w:rFonts w:cs="Arial"/>
          <w:u w:val="single"/>
        </w:rPr>
      </w:pPr>
    </w:p>
    <w:p w14:paraId="7AD5D66B" w14:textId="77777777" w:rsidR="005474F0" w:rsidRPr="00EF4D0A" w:rsidRDefault="005474F0" w:rsidP="00663555">
      <w:pPr>
        <w:spacing w:after="0"/>
        <w:jc w:val="center"/>
        <w:rPr>
          <w:rFonts w:cs="Arial"/>
          <w:sz w:val="24"/>
        </w:rPr>
      </w:pPr>
    </w:p>
    <w:p w14:paraId="788FBC35" w14:textId="77777777" w:rsidR="005474F0" w:rsidRPr="00524940" w:rsidRDefault="005474F0" w:rsidP="00663555">
      <w:pPr>
        <w:spacing w:after="0"/>
        <w:jc w:val="center"/>
        <w:rPr>
          <w:rFonts w:cs="Arial"/>
          <w:b/>
          <w:sz w:val="24"/>
        </w:rPr>
      </w:pPr>
    </w:p>
    <w:p w14:paraId="3D34287A" w14:textId="77777777" w:rsidR="005474F0" w:rsidRPr="00524940" w:rsidRDefault="005474F0" w:rsidP="005474F0">
      <w:pPr>
        <w:jc w:val="center"/>
        <w:rPr>
          <w:rFonts w:cs="Arial"/>
          <w:b/>
          <w:sz w:val="24"/>
        </w:rPr>
      </w:pPr>
    </w:p>
    <w:p w14:paraId="352B4FC2" w14:textId="77777777" w:rsidR="005474F0" w:rsidRDefault="005474F0" w:rsidP="000011F9">
      <w:pPr>
        <w:jc w:val="center"/>
        <w:rPr>
          <w:rFonts w:cs="Arial"/>
          <w:color w:val="0000FF"/>
          <w:u w:val="single"/>
        </w:rPr>
        <w:sectPr w:rsidR="005474F0" w:rsidSect="00944CA8">
          <w:footerReference w:type="first" r:id="rId12"/>
          <w:pgSz w:w="11906" w:h="16838" w:code="9"/>
          <w:pgMar w:top="1440" w:right="1440" w:bottom="1440" w:left="1440" w:header="567" w:footer="567" w:gutter="0"/>
          <w:paperSrc w:first="15" w:other="15"/>
          <w:cols w:space="720"/>
          <w:titlePg/>
          <w:docGrid w:linePitch="299"/>
        </w:sectPr>
      </w:pPr>
    </w:p>
    <w:p w14:paraId="599F9A38" w14:textId="77777777" w:rsidR="001E36AE" w:rsidRPr="00CD4773" w:rsidRDefault="001E36AE" w:rsidP="001E36AE">
      <w:pPr>
        <w:spacing w:after="0"/>
        <w:rPr>
          <w:rFonts w:cs="Arial"/>
          <w:b/>
          <w:szCs w:val="22"/>
        </w:rPr>
      </w:pPr>
      <w:r w:rsidRPr="00CD4773">
        <w:rPr>
          <w:rFonts w:cs="Arial"/>
          <w:b/>
          <w:szCs w:val="22"/>
        </w:rPr>
        <w:lastRenderedPageBreak/>
        <w:t>For further information please contact:</w:t>
      </w:r>
    </w:p>
    <w:p w14:paraId="5AEC40E4" w14:textId="77777777" w:rsidR="001E36AE" w:rsidRDefault="001E36AE" w:rsidP="001E36AE">
      <w:pPr>
        <w:spacing w:after="0"/>
        <w:rPr>
          <w:rFonts w:cs="Arial"/>
          <w:szCs w:val="22"/>
        </w:rPr>
      </w:pPr>
      <w:r w:rsidRPr="00CD4773">
        <w:rPr>
          <w:rFonts w:cs="Arial"/>
          <w:szCs w:val="22"/>
        </w:rPr>
        <w:t>Joint Nature Conservation Committee</w:t>
      </w:r>
      <w:r>
        <w:rPr>
          <w:rFonts w:cs="Arial"/>
          <w:szCs w:val="22"/>
        </w:rPr>
        <w:br/>
      </w:r>
      <w:proofErr w:type="spellStart"/>
      <w:r w:rsidRPr="00CD4773">
        <w:rPr>
          <w:rFonts w:cs="Arial"/>
          <w:szCs w:val="22"/>
        </w:rPr>
        <w:t>Monkstone</w:t>
      </w:r>
      <w:proofErr w:type="spellEnd"/>
      <w:r w:rsidRPr="00CD4773">
        <w:rPr>
          <w:rFonts w:cs="Arial"/>
          <w:szCs w:val="22"/>
        </w:rPr>
        <w:t xml:space="preserve"> House</w:t>
      </w:r>
      <w:r>
        <w:rPr>
          <w:rFonts w:cs="Arial"/>
          <w:szCs w:val="22"/>
        </w:rPr>
        <w:br/>
      </w:r>
      <w:r w:rsidRPr="00CD4773">
        <w:rPr>
          <w:rFonts w:cs="Arial"/>
          <w:szCs w:val="22"/>
        </w:rPr>
        <w:t>City Road</w:t>
      </w:r>
      <w:r>
        <w:rPr>
          <w:rFonts w:cs="Arial"/>
          <w:szCs w:val="22"/>
        </w:rPr>
        <w:br/>
      </w:r>
      <w:proofErr w:type="gramStart"/>
      <w:r w:rsidRPr="00CD4773">
        <w:rPr>
          <w:rFonts w:cs="Arial"/>
          <w:szCs w:val="22"/>
        </w:rPr>
        <w:t>Peterborough  PE</w:t>
      </w:r>
      <w:proofErr w:type="gramEnd"/>
      <w:r w:rsidRPr="00CD4773">
        <w:rPr>
          <w:rFonts w:cs="Arial"/>
          <w:szCs w:val="22"/>
        </w:rPr>
        <w:t>1 1JY</w:t>
      </w:r>
      <w:r>
        <w:rPr>
          <w:rFonts w:cs="Arial"/>
          <w:szCs w:val="22"/>
        </w:rPr>
        <w:br/>
      </w:r>
      <w:hyperlink r:id="rId13" w:tooltip="Link: JNCC homepage" w:history="1">
        <w:r>
          <w:rPr>
            <w:rStyle w:val="Hyperlink"/>
            <w:rFonts w:cs="Arial"/>
            <w:szCs w:val="22"/>
          </w:rPr>
          <w:t>https://jncc.gov.uk/</w:t>
        </w:r>
      </w:hyperlink>
    </w:p>
    <w:p w14:paraId="34824FE8" w14:textId="77777777" w:rsidR="001E36AE" w:rsidRPr="009A3163" w:rsidRDefault="001E36AE" w:rsidP="00663555">
      <w:pPr>
        <w:spacing w:after="0"/>
        <w:rPr>
          <w:rFonts w:cs="Arial"/>
          <w:szCs w:val="22"/>
        </w:rPr>
      </w:pPr>
    </w:p>
    <w:p w14:paraId="06405266" w14:textId="77777777" w:rsidR="009A3163" w:rsidRPr="00F75091" w:rsidRDefault="009A3163" w:rsidP="00663555">
      <w:pPr>
        <w:spacing w:after="0"/>
        <w:rPr>
          <w:rFonts w:cs="Arial"/>
          <w:szCs w:val="22"/>
        </w:rPr>
      </w:pPr>
    </w:p>
    <w:p w14:paraId="6CA5C1BC" w14:textId="77777777" w:rsidR="001E36AE" w:rsidRDefault="001E36AE" w:rsidP="001E36AE">
      <w:pPr>
        <w:spacing w:after="0"/>
        <w:rPr>
          <w:rFonts w:cs="Arial"/>
          <w:b/>
          <w:szCs w:val="22"/>
        </w:rPr>
      </w:pPr>
      <w:r w:rsidRPr="00CD4773">
        <w:rPr>
          <w:rFonts w:cs="Arial"/>
          <w:b/>
          <w:szCs w:val="22"/>
        </w:rPr>
        <w:t>This report should be cited as:</w:t>
      </w:r>
    </w:p>
    <w:p w14:paraId="2E06295B" w14:textId="5BF82793" w:rsidR="00790EF4" w:rsidRPr="009540CE" w:rsidRDefault="00477C7E" w:rsidP="001E36AE">
      <w:pPr>
        <w:spacing w:after="0"/>
        <w:rPr>
          <w:rFonts w:cs="Arial"/>
          <w:b/>
          <w:bCs/>
          <w:szCs w:val="22"/>
        </w:rPr>
      </w:pPr>
      <w:r>
        <w:rPr>
          <w:rFonts w:cs="Arial"/>
          <w:bCs/>
          <w:szCs w:val="22"/>
        </w:rPr>
        <w:t xml:space="preserve">Mainstone C.P., </w:t>
      </w:r>
      <w:r w:rsidR="009540CE" w:rsidRPr="009540CE">
        <w:rPr>
          <w:rFonts w:cs="Arial"/>
          <w:bCs/>
          <w:szCs w:val="22"/>
        </w:rPr>
        <w:t>Laize C, Antoniou V, Edwards F, Scarlet P</w:t>
      </w:r>
      <w:r w:rsidR="009540CE">
        <w:rPr>
          <w:rFonts w:cs="Arial"/>
          <w:bCs/>
          <w:szCs w:val="22"/>
        </w:rPr>
        <w:t>.</w:t>
      </w:r>
      <w:r>
        <w:rPr>
          <w:rFonts w:cs="Arial"/>
          <w:bCs/>
          <w:szCs w:val="22"/>
        </w:rPr>
        <w:t>, Jeffries R.</w:t>
      </w:r>
      <w:r w:rsidR="009540CE">
        <w:rPr>
          <w:rFonts w:cs="Arial"/>
          <w:bCs/>
          <w:szCs w:val="22"/>
        </w:rPr>
        <w:t xml:space="preserve"> </w:t>
      </w:r>
      <w:r w:rsidR="009C7FEF">
        <w:rPr>
          <w:rFonts w:cs="Arial"/>
          <w:bCs/>
          <w:szCs w:val="22"/>
        </w:rPr>
        <w:t>2022</w:t>
      </w:r>
      <w:r w:rsidR="009540CE">
        <w:rPr>
          <w:rFonts w:cs="Arial"/>
          <w:bCs/>
          <w:szCs w:val="22"/>
        </w:rPr>
        <w:t xml:space="preserve">. </w:t>
      </w:r>
      <w:r w:rsidR="009540CE" w:rsidRPr="009540CE">
        <w:rPr>
          <w:rFonts w:cs="Arial"/>
          <w:b/>
          <w:bCs/>
          <w:szCs w:val="22"/>
        </w:rPr>
        <w:t xml:space="preserve">Predictive mapping of key river </w:t>
      </w:r>
      <w:r w:rsidR="00E676CD">
        <w:rPr>
          <w:rFonts w:cs="Arial"/>
          <w:b/>
          <w:bCs/>
          <w:szCs w:val="22"/>
        </w:rPr>
        <w:t xml:space="preserve">and stream </w:t>
      </w:r>
      <w:r w:rsidR="009540CE" w:rsidRPr="009540CE">
        <w:rPr>
          <w:rFonts w:cs="Arial"/>
          <w:b/>
          <w:bCs/>
          <w:szCs w:val="22"/>
        </w:rPr>
        <w:t>habitat types</w:t>
      </w:r>
      <w:r w:rsidR="003D31E5">
        <w:rPr>
          <w:rFonts w:cs="Arial"/>
          <w:b/>
          <w:bCs/>
          <w:szCs w:val="22"/>
        </w:rPr>
        <w:t xml:space="preserve"> in the UK.</w:t>
      </w:r>
      <w:r w:rsidR="009540CE">
        <w:rPr>
          <w:rFonts w:cs="Arial"/>
          <w:b/>
          <w:bCs/>
          <w:szCs w:val="22"/>
        </w:rPr>
        <w:t xml:space="preserve"> </w:t>
      </w:r>
      <w:r w:rsidR="00E676CD" w:rsidRPr="000628AA">
        <w:rPr>
          <w:rFonts w:cs="Arial"/>
          <w:i/>
          <w:iCs/>
          <w:szCs w:val="22"/>
        </w:rPr>
        <w:t xml:space="preserve">Unpublished </w:t>
      </w:r>
      <w:r w:rsidR="00790EF4" w:rsidRPr="00790EF4">
        <w:rPr>
          <w:rFonts w:cs="Arial"/>
          <w:bCs/>
          <w:i/>
          <w:iCs/>
          <w:szCs w:val="22"/>
        </w:rPr>
        <w:t>Report</w:t>
      </w:r>
      <w:r w:rsidR="00E676CD">
        <w:rPr>
          <w:rFonts w:cs="Arial"/>
          <w:bCs/>
          <w:szCs w:val="22"/>
        </w:rPr>
        <w:t xml:space="preserve">, </w:t>
      </w:r>
      <w:r w:rsidR="00790EF4" w:rsidRPr="00790EF4">
        <w:rPr>
          <w:rFonts w:cs="Arial"/>
          <w:bCs/>
          <w:szCs w:val="22"/>
        </w:rPr>
        <w:t>JNCC, Peterborough, ISSN 0963-9091</w:t>
      </w:r>
    </w:p>
    <w:p w14:paraId="3D6D5CCE" w14:textId="77777777" w:rsidR="001E36AE" w:rsidRDefault="001E36AE" w:rsidP="00663555">
      <w:pPr>
        <w:spacing w:after="0"/>
        <w:rPr>
          <w:rFonts w:cs="Arial"/>
        </w:rPr>
      </w:pPr>
    </w:p>
    <w:p w14:paraId="278E0F06" w14:textId="77777777" w:rsidR="001E36AE" w:rsidRDefault="001E36AE" w:rsidP="00663555">
      <w:pPr>
        <w:spacing w:after="0"/>
        <w:rPr>
          <w:rFonts w:cs="Arial"/>
        </w:rPr>
      </w:pPr>
    </w:p>
    <w:p w14:paraId="0FE317E6" w14:textId="77777777" w:rsidR="001E36AE" w:rsidRDefault="001E36AE" w:rsidP="001E36AE">
      <w:pPr>
        <w:spacing w:after="0"/>
        <w:rPr>
          <w:b/>
          <w:bCs/>
        </w:rPr>
      </w:pPr>
      <w:r w:rsidRPr="00F2356C">
        <w:rPr>
          <w:b/>
          <w:bCs/>
        </w:rPr>
        <w:t>Acknowledgments:</w:t>
      </w:r>
    </w:p>
    <w:p w14:paraId="1618874F" w14:textId="13E30C15" w:rsidR="001E36AE" w:rsidRPr="001E36AE" w:rsidRDefault="00477C7E" w:rsidP="001E36AE">
      <w:pPr>
        <w:spacing w:after="0"/>
      </w:pPr>
      <w:r>
        <w:t>We are grateful to the project steering group</w:t>
      </w:r>
      <w:r w:rsidR="000628AA">
        <w:t xml:space="preserve">: </w:t>
      </w:r>
      <w:r>
        <w:t xml:space="preserve">Sue Hearn and Tristan Hatton-Ellis (Natural Resources Wales), Alison Lee and Angus Tree (Nature Scot), and Michael Lyons (DAERA N. Ireland). </w:t>
      </w:r>
      <w:proofErr w:type="gramStart"/>
      <w:r>
        <w:t>Also</w:t>
      </w:r>
      <w:proofErr w:type="gramEnd"/>
      <w:r>
        <w:t xml:space="preserve"> to local staff in the statutory nature conservation bodies who assisted with ground-truthing preliminary </w:t>
      </w:r>
      <w:r w:rsidR="000628AA">
        <w:t>predictive maps:</w:t>
      </w:r>
      <w:r>
        <w:t xml:space="preserve"> Karen Slater (Natural England) and Richard Weyl (DAERA-N Ireland).</w:t>
      </w:r>
    </w:p>
    <w:p w14:paraId="460B9061" w14:textId="77777777" w:rsidR="001E36AE" w:rsidRPr="004C7D84" w:rsidRDefault="001E36AE" w:rsidP="001E36AE">
      <w:pPr>
        <w:spacing w:after="0"/>
      </w:pPr>
    </w:p>
    <w:p w14:paraId="44AEB94C" w14:textId="77777777" w:rsidR="004C7D84" w:rsidRPr="004C7D84" w:rsidRDefault="004C7D84" w:rsidP="001E36AE">
      <w:pPr>
        <w:spacing w:after="0"/>
      </w:pPr>
    </w:p>
    <w:p w14:paraId="4BC1AB3E" w14:textId="77777777" w:rsidR="007078E4" w:rsidRDefault="007078E4">
      <w:pPr>
        <w:spacing w:after="0"/>
        <w:rPr>
          <w:rFonts w:eastAsia="Times New Roman"/>
          <w:b/>
          <w:bCs/>
          <w:color w:val="3F9C35"/>
          <w:kern w:val="32"/>
          <w:sz w:val="32"/>
          <w:szCs w:val="32"/>
        </w:rPr>
      </w:pPr>
      <w:r>
        <w:br w:type="page"/>
      </w:r>
    </w:p>
    <w:p w14:paraId="035CFFA1" w14:textId="34368AD7" w:rsidR="00F53308" w:rsidRPr="00E879F6" w:rsidRDefault="00F53308" w:rsidP="000628AA">
      <w:pPr>
        <w:pStyle w:val="Heading1"/>
        <w:numPr>
          <w:ilvl w:val="0"/>
          <w:numId w:val="0"/>
        </w:numPr>
        <w:ind w:left="720" w:hanging="720"/>
        <w:jc w:val="center"/>
      </w:pPr>
      <w:bookmarkStart w:id="0" w:name="_Toc115770898"/>
      <w:r w:rsidRPr="00E879F6">
        <w:lastRenderedPageBreak/>
        <w:t>Summary</w:t>
      </w:r>
      <w:bookmarkEnd w:id="0"/>
    </w:p>
    <w:p w14:paraId="01018F89" w14:textId="4FC925B0" w:rsidR="00946078" w:rsidRDefault="000628AA" w:rsidP="000628AA">
      <w:pPr>
        <w:jc w:val="both"/>
      </w:pPr>
      <w:r>
        <w:t>D</w:t>
      </w:r>
      <w:r w:rsidR="00946078">
        <w:t xml:space="preserve">omestic </w:t>
      </w:r>
      <w:r>
        <w:t xml:space="preserve">UK and international </w:t>
      </w:r>
      <w:r w:rsidR="00946078">
        <w:t xml:space="preserve">legislation </w:t>
      </w:r>
      <w:proofErr w:type="gramStart"/>
      <w:r w:rsidR="00946078">
        <w:t>lists</w:t>
      </w:r>
      <w:proofErr w:type="gramEnd"/>
      <w:r w:rsidR="00946078">
        <w:t xml:space="preserve"> a range of broad </w:t>
      </w:r>
      <w:r w:rsidR="001E3E7B">
        <w:t xml:space="preserve">river </w:t>
      </w:r>
      <w:r w:rsidR="00E676CD">
        <w:t xml:space="preserve">and stream </w:t>
      </w:r>
      <w:r w:rsidR="001E3E7B">
        <w:t xml:space="preserve">types </w:t>
      </w:r>
      <w:r w:rsidR="00946078">
        <w:t xml:space="preserve">that require a particular conservation focus. The EU Habitats Directive lists one </w:t>
      </w:r>
      <w:r w:rsidR="00E676CD">
        <w:t xml:space="preserve">running water habitat </w:t>
      </w:r>
      <w:r w:rsidR="00946078">
        <w:t xml:space="preserve">type </w:t>
      </w:r>
      <w:r w:rsidR="00477C7E">
        <w:t xml:space="preserve">recognised as </w:t>
      </w:r>
      <w:r w:rsidR="00946078">
        <w:t xml:space="preserve">occurring in the UK: H3260 - ‘watercourses of plain to montane levels with </w:t>
      </w:r>
      <w:proofErr w:type="spellStart"/>
      <w:r w:rsidR="00946078">
        <w:t>Ranunculion</w:t>
      </w:r>
      <w:proofErr w:type="spellEnd"/>
      <w:r w:rsidR="00946078">
        <w:t xml:space="preserve"> and </w:t>
      </w:r>
      <w:proofErr w:type="spellStart"/>
      <w:r w:rsidR="00946078">
        <w:t>Batrachion</w:t>
      </w:r>
      <w:proofErr w:type="spellEnd"/>
      <w:r w:rsidR="00946078">
        <w:t xml:space="preserve"> vegetation’. Domestically, the definition of ‘priority river habitat’ under </w:t>
      </w:r>
      <w:r w:rsidR="001E3E7B">
        <w:t xml:space="preserve">the </w:t>
      </w:r>
      <w:r w:rsidR="00946078">
        <w:t xml:space="preserve">UK </w:t>
      </w:r>
      <w:r w:rsidR="00487596">
        <w:t>b</w:t>
      </w:r>
      <w:r w:rsidR="00946078">
        <w:t xml:space="preserve">iodiversity </w:t>
      </w:r>
      <w:r w:rsidR="001E3E7B">
        <w:t>framework</w:t>
      </w:r>
      <w:r w:rsidR="00946078">
        <w:t xml:space="preserve"> (and enshrined in domestic legislation in </w:t>
      </w:r>
      <w:r w:rsidR="00477C7E">
        <w:t>each</w:t>
      </w:r>
      <w:r w:rsidR="00946078">
        <w:t xml:space="preserve"> part of the UK) includes European type H3260 above, headwater streams, chalk rivers and active s</w:t>
      </w:r>
      <w:r w:rsidR="00DF24A2">
        <w:t>h</w:t>
      </w:r>
      <w:r w:rsidR="00946078">
        <w:t>ingle rivers</w:t>
      </w:r>
      <w:r w:rsidR="00DF24A2">
        <w:t xml:space="preserve">. Predictive maps of these types are required by the Statutory Nature Conservation Bodies (SNCBs) </w:t>
      </w:r>
      <w:proofErr w:type="gramStart"/>
      <w:r w:rsidR="00DF24A2">
        <w:t>in order to</w:t>
      </w:r>
      <w:proofErr w:type="gramEnd"/>
      <w:r w:rsidR="00DF24A2">
        <w:t xml:space="preserve"> enable tailored assessments of their status, help structure monitoring and data collection programmes, target conservation </w:t>
      </w:r>
      <w:r w:rsidR="00C5274F">
        <w:t>action</w:t>
      </w:r>
      <w:r w:rsidR="00DF24A2">
        <w:t xml:space="preserve"> and audit progress with actions. </w:t>
      </w:r>
    </w:p>
    <w:p w14:paraId="71FCDE31" w14:textId="209C2FEA" w:rsidR="00DB6C3D" w:rsidRDefault="00DF24A2" w:rsidP="000628AA">
      <w:pPr>
        <w:jc w:val="both"/>
      </w:pPr>
      <w:r>
        <w:t xml:space="preserve">This report documents work to develop and apply methods for predictive mapping of these river types, set within a broader typological framework provided by the European Red List of Habitats (which is drawn from the EUNIS classification of European habitats). </w:t>
      </w:r>
      <w:r w:rsidR="00DB6C3D">
        <w:t xml:space="preserve">Linkage to the </w:t>
      </w:r>
      <w:r w:rsidR="000E2C19">
        <w:t xml:space="preserve">European </w:t>
      </w:r>
      <w:r w:rsidR="00DB6C3D">
        <w:t xml:space="preserve">Red List typology </w:t>
      </w:r>
      <w:r w:rsidR="001E3E7B">
        <w:t xml:space="preserve">sets UK priority habitat types within a </w:t>
      </w:r>
      <w:r w:rsidR="00E676CD">
        <w:t xml:space="preserve">broader </w:t>
      </w:r>
      <w:r w:rsidR="001E3E7B">
        <w:t>framework for river</w:t>
      </w:r>
      <w:r w:rsidR="00E676CD">
        <w:t>/stream</w:t>
      </w:r>
      <w:r w:rsidR="001E3E7B">
        <w:t xml:space="preserve"> habitat conservation, </w:t>
      </w:r>
      <w:r w:rsidR="00DB6C3D">
        <w:t xml:space="preserve">providing greater </w:t>
      </w:r>
      <w:r w:rsidR="001E3E7B">
        <w:t>coherence</w:t>
      </w:r>
      <w:r w:rsidR="00DB6C3D">
        <w:t xml:space="preserve"> in </w:t>
      </w:r>
      <w:r w:rsidR="000E2C19">
        <w:t xml:space="preserve">biodiversity planning, </w:t>
      </w:r>
      <w:r w:rsidR="001E3E7B">
        <w:t xml:space="preserve">habitat </w:t>
      </w:r>
      <w:r w:rsidR="00DB6C3D">
        <w:t>assessment</w:t>
      </w:r>
      <w:r w:rsidR="000E2C19">
        <w:t xml:space="preserve"> and</w:t>
      </w:r>
      <w:r w:rsidR="00DB6C3D">
        <w:t xml:space="preserve"> reporting</w:t>
      </w:r>
      <w:r w:rsidR="000E2C19">
        <w:t xml:space="preserve"> </w:t>
      </w:r>
      <w:proofErr w:type="spellStart"/>
      <w:r w:rsidR="000628AA">
        <w:t>internationallly</w:t>
      </w:r>
      <w:proofErr w:type="spellEnd"/>
      <w:r w:rsidR="000E2C19">
        <w:t>.</w:t>
      </w:r>
    </w:p>
    <w:p w14:paraId="26B97F2E" w14:textId="0967E11C" w:rsidR="00A55D6E" w:rsidRDefault="00DB6C3D" w:rsidP="000628AA">
      <w:pPr>
        <w:jc w:val="both"/>
      </w:pPr>
      <w:r>
        <w:t xml:space="preserve">A modelling framework </w:t>
      </w:r>
      <w:r w:rsidR="001E3E7B">
        <w:t>has been</w:t>
      </w:r>
      <w:r>
        <w:t xml:space="preserve"> generated outlining how all of the European </w:t>
      </w:r>
      <w:proofErr w:type="gramStart"/>
      <w:r>
        <w:t>Red List river</w:t>
      </w:r>
      <w:proofErr w:type="gramEnd"/>
      <w:r>
        <w:t xml:space="preserve"> </w:t>
      </w:r>
      <w:r w:rsidR="00E676CD">
        <w:t xml:space="preserve">/stream </w:t>
      </w:r>
      <w:r>
        <w:t>types and specifically named UK river</w:t>
      </w:r>
      <w:r w:rsidR="00E676CD">
        <w:t>/stream</w:t>
      </w:r>
      <w:r>
        <w:t xml:space="preserve"> types </w:t>
      </w:r>
      <w:r w:rsidR="00C5274F">
        <w:t>can</w:t>
      </w:r>
      <w:r>
        <w:t xml:space="preserve"> be predicted. In the current project the application of this modelling framework was restricted to certain types because of the limitations of immediately available data and time/resource constraints.</w:t>
      </w:r>
      <w:r w:rsidRPr="00DB6C3D">
        <w:t xml:space="preserve"> </w:t>
      </w:r>
      <w:r>
        <w:t xml:space="preserve">The core of the analytical work </w:t>
      </w:r>
      <w:r w:rsidR="00A55D6E">
        <w:t xml:space="preserve">undertaken </w:t>
      </w:r>
      <w:r>
        <w:t xml:space="preserve">aimed to predict core hydraulic/geomorphological types based on a newly created, high resolution data layer </w:t>
      </w:r>
      <w:r w:rsidR="001E3E7B">
        <w:t>estimating natural</w:t>
      </w:r>
      <w:r>
        <w:t xml:space="preserve"> stream</w:t>
      </w:r>
      <w:r w:rsidR="000D14DF">
        <w:t xml:space="preserve"> </w:t>
      </w:r>
      <w:r>
        <w:t xml:space="preserve">power. </w:t>
      </w:r>
      <w:r w:rsidR="00A55D6E">
        <w:t>To this was added further GIS processing to predict selected other types.</w:t>
      </w:r>
      <w:r w:rsidR="00B70F52">
        <w:t xml:space="preserve"> All modelling work sought to characterise the natural typological character of river/stream sections (</w:t>
      </w:r>
      <w:proofErr w:type="gramStart"/>
      <w:r w:rsidR="00B70F52">
        <w:t>i.e.</w:t>
      </w:r>
      <w:proofErr w:type="gramEnd"/>
      <w:r w:rsidR="00B70F52">
        <w:t xml:space="preserve"> in the absence of human modifications).</w:t>
      </w:r>
    </w:p>
    <w:p w14:paraId="6CA4EB7C" w14:textId="653DF843" w:rsidR="00DF24A2" w:rsidRDefault="00A55D6E" w:rsidP="000628AA">
      <w:pPr>
        <w:jc w:val="both"/>
      </w:pPr>
      <w:r>
        <w:t xml:space="preserve">Typological boundaries for core </w:t>
      </w:r>
      <w:r w:rsidR="000B1A94">
        <w:t xml:space="preserve">hydraulic/geomorphological </w:t>
      </w:r>
      <w:r>
        <w:t xml:space="preserve">types were </w:t>
      </w:r>
      <w:r w:rsidR="000B1A94">
        <w:t xml:space="preserve">identified </w:t>
      </w:r>
      <w:r>
        <w:t xml:space="preserve">using River Habitat Survey (RHS) data from sites with low levels of physical habitat modification. RHS features associated with </w:t>
      </w:r>
      <w:r w:rsidR="000B1A94">
        <w:t>each</w:t>
      </w:r>
      <w:r>
        <w:t xml:space="preserve"> type were identified and used to set provisional boundaries. Reality-checking of predictions was undertaken in selected </w:t>
      </w:r>
      <w:r w:rsidR="00487596">
        <w:t xml:space="preserve">geographical </w:t>
      </w:r>
      <w:r>
        <w:t xml:space="preserve">areas by SNCB area staff, following which refinements were made to the </w:t>
      </w:r>
      <w:r w:rsidR="000B1A94">
        <w:t>analytical method</w:t>
      </w:r>
      <w:r>
        <w:t>.</w:t>
      </w:r>
      <w:r w:rsidR="000B1A94">
        <w:t xml:space="preserve"> An approach based on probability of occurrence of each type was used to create the final project output. This was supplemented by other analytical procedures to generate predicted distributions of other types.</w:t>
      </w:r>
      <w:r w:rsidR="00E676CD">
        <w:t xml:space="preserve"> Final local reality-checking of map outputs in this report was not possible due to time and resource constraints and </w:t>
      </w:r>
      <w:r w:rsidR="00930680">
        <w:t xml:space="preserve">will form part of further work. </w:t>
      </w:r>
    </w:p>
    <w:p w14:paraId="6CF929ED" w14:textId="77777777" w:rsidR="00930680" w:rsidRDefault="00A55D6E" w:rsidP="000628AA">
      <w:pPr>
        <w:jc w:val="both"/>
      </w:pPr>
      <w:r>
        <w:t xml:space="preserve">A </w:t>
      </w:r>
      <w:r w:rsidR="00BE6282">
        <w:t>geodatabase</w:t>
      </w:r>
      <w:r>
        <w:t xml:space="preserve"> has been produced indicating the </w:t>
      </w:r>
      <w:r w:rsidR="000E2C19">
        <w:t xml:space="preserve">predicted </w:t>
      </w:r>
      <w:r>
        <w:t>distribution of European type H3260, headwater streams</w:t>
      </w:r>
      <w:r w:rsidR="000E2C19">
        <w:t xml:space="preserve">, </w:t>
      </w:r>
      <w:r>
        <w:t>active shingle rivers,</w:t>
      </w:r>
      <w:r w:rsidR="000E2C19">
        <w:t xml:space="preserve"> tidal river sections and </w:t>
      </w:r>
      <w:r w:rsidR="001E3E7B">
        <w:t>hydraulic/</w:t>
      </w:r>
      <w:r w:rsidR="00487596">
        <w:t>geomorphic</w:t>
      </w:r>
      <w:r w:rsidR="002B73C6">
        <w:t xml:space="preserve"> </w:t>
      </w:r>
      <w:r>
        <w:t>Red List types</w:t>
      </w:r>
      <w:r w:rsidR="002B73C6">
        <w:t xml:space="preserve">. </w:t>
      </w:r>
      <w:r w:rsidR="00930680">
        <w:t>Care should be taken in using the geodatabase in its current form. It should be remembered that it is primarily designed to characterise the broad distribution of river and stream sections that are naturally associated with each type. Predictions are not of sufficient accuracy to determine the natural typological character of local river reaches with confidence. In looking at local sites it is also important to understand that human modifications (such as channelisation, weirs and dams) can obscure natural river character and that rivers and streams have nested spatial scales of habitat variation, so that small sections of one type can nest within larger reaches that are predominantly a different type.</w:t>
      </w:r>
    </w:p>
    <w:p w14:paraId="21C77C10" w14:textId="172186B2" w:rsidR="00F75091" w:rsidRPr="006356F9" w:rsidRDefault="007078E4" w:rsidP="000628AA">
      <w:pPr>
        <w:jc w:val="both"/>
      </w:pPr>
      <w:r>
        <w:t>F</w:t>
      </w:r>
      <w:r w:rsidR="002B73C6">
        <w:t xml:space="preserve">urther work </w:t>
      </w:r>
      <w:r>
        <w:t xml:space="preserve">is planned </w:t>
      </w:r>
      <w:r w:rsidR="002B73C6">
        <w:t xml:space="preserve">to </w:t>
      </w:r>
      <w:r w:rsidR="00D82E06">
        <w:t xml:space="preserve">refine current </w:t>
      </w:r>
      <w:r w:rsidR="00930680">
        <w:t xml:space="preserve">outputs </w:t>
      </w:r>
      <w:r w:rsidR="00D82E06">
        <w:t xml:space="preserve">and </w:t>
      </w:r>
      <w:r w:rsidR="002B73C6">
        <w:t xml:space="preserve">complete the </w:t>
      </w:r>
      <w:r w:rsidR="00D82E06">
        <w:t>implementation</w:t>
      </w:r>
      <w:r w:rsidR="002B73C6">
        <w:t xml:space="preserve"> of the </w:t>
      </w:r>
      <w:r w:rsidR="00930680">
        <w:t xml:space="preserve">wider typological </w:t>
      </w:r>
      <w:r w:rsidR="002B73C6">
        <w:t xml:space="preserve">framework, </w:t>
      </w:r>
      <w:r w:rsidR="00930680">
        <w:t xml:space="preserve">including consideration of water chemistry (alkalinity), </w:t>
      </w:r>
      <w:r w:rsidR="002B73C6">
        <w:t xml:space="preserve">springs and spring </w:t>
      </w:r>
      <w:r w:rsidR="00930680">
        <w:t>brooks,</w:t>
      </w:r>
      <w:r w:rsidR="002B73C6">
        <w:t xml:space="preserve"> intermittent streams</w:t>
      </w:r>
      <w:r w:rsidR="00930680">
        <w:t>, bedrock rivers and gorges</w:t>
      </w:r>
      <w:r w:rsidR="002B73C6">
        <w:t xml:space="preserve">. </w:t>
      </w:r>
      <w:r w:rsidR="00487596">
        <w:t>Mapping of chalk rivers</w:t>
      </w:r>
      <w:r w:rsidR="00930680">
        <w:t>/streams</w:t>
      </w:r>
      <w:r w:rsidR="00487596">
        <w:t xml:space="preserve"> is being dealt with through a separate initiative in England (</w:t>
      </w:r>
      <w:r w:rsidR="00D82E06">
        <w:t xml:space="preserve">in the </w:t>
      </w:r>
      <w:r w:rsidR="00BE6282">
        <w:t>U</w:t>
      </w:r>
      <w:r w:rsidR="00D82E06">
        <w:t xml:space="preserve">K this type </w:t>
      </w:r>
      <w:r w:rsidR="00D82E06">
        <w:lastRenderedPageBreak/>
        <w:t>is restricted to England</w:t>
      </w:r>
      <w:r w:rsidR="00487596">
        <w:t>).</w:t>
      </w:r>
      <w:r w:rsidR="00930680">
        <w:t xml:space="preserve"> In terms of refining current outputs, t</w:t>
      </w:r>
      <w:r w:rsidR="00B70F52">
        <w:t xml:space="preserve">he </w:t>
      </w:r>
      <w:r w:rsidR="000E2C19">
        <w:t xml:space="preserve">predictive capability of </w:t>
      </w:r>
      <w:r w:rsidR="00B70F52">
        <w:t xml:space="preserve">maps </w:t>
      </w:r>
      <w:r w:rsidR="00930680">
        <w:t xml:space="preserve">produced to date </w:t>
      </w:r>
      <w:r w:rsidR="00B70F52">
        <w:t xml:space="preserve">will be </w:t>
      </w:r>
      <w:r w:rsidR="000E2C19">
        <w:t>tested</w:t>
      </w:r>
      <w:r w:rsidR="00B70F52">
        <w:t xml:space="preserve"> </w:t>
      </w:r>
      <w:r w:rsidR="00487596">
        <w:t>by the SNCBs</w:t>
      </w:r>
      <w:r w:rsidR="00BE6282">
        <w:t xml:space="preserve">, in </w:t>
      </w:r>
      <w:r w:rsidR="00591E7C">
        <w:t>collaboration with partners and independent experts. A</w:t>
      </w:r>
      <w:r w:rsidR="00B70F52">
        <w:t xml:space="preserve">ny refinements needed will be built into </w:t>
      </w:r>
      <w:r w:rsidR="00930680">
        <w:t xml:space="preserve">the further </w:t>
      </w:r>
      <w:r w:rsidR="00B70F52">
        <w:t xml:space="preserve">work </w:t>
      </w:r>
      <w:r w:rsidR="00930680">
        <w:t>planned to complete the typological</w:t>
      </w:r>
      <w:r w:rsidR="00B70F52">
        <w:t xml:space="preserve"> framework outlined in this document.</w:t>
      </w:r>
    </w:p>
    <w:p w14:paraId="1686B2BA" w14:textId="505C6FCE" w:rsidR="00F706E9" w:rsidRDefault="00F706E9">
      <w:pPr>
        <w:spacing w:after="0"/>
        <w:rPr>
          <w:rFonts w:eastAsia="Times New Roman"/>
          <w:b/>
          <w:bCs/>
          <w:color w:val="3F9C35"/>
          <w:kern w:val="32"/>
          <w:sz w:val="32"/>
          <w:szCs w:val="32"/>
        </w:rPr>
      </w:pPr>
      <w:r>
        <w:br w:type="page"/>
      </w:r>
    </w:p>
    <w:p w14:paraId="441E16A5" w14:textId="22E6EBDE" w:rsidR="00C14140" w:rsidRDefault="00AD460F" w:rsidP="000628AA">
      <w:pPr>
        <w:pStyle w:val="Heading1"/>
        <w:numPr>
          <w:ilvl w:val="0"/>
          <w:numId w:val="0"/>
        </w:numPr>
        <w:spacing w:after="120"/>
        <w:ind w:left="720" w:hanging="720"/>
        <w:jc w:val="center"/>
      </w:pPr>
      <w:bookmarkStart w:id="1" w:name="_Toc115770899"/>
      <w:r w:rsidRPr="00FE3D59">
        <w:lastRenderedPageBreak/>
        <w:t>Contents</w:t>
      </w:r>
      <w:bookmarkEnd w:id="1"/>
    </w:p>
    <w:sdt>
      <w:sdtPr>
        <w:rPr>
          <w:rFonts w:ascii="Arial" w:eastAsia="Calibri" w:hAnsi="Arial" w:cs="Times New Roman"/>
          <w:color w:val="auto"/>
          <w:sz w:val="22"/>
          <w:szCs w:val="24"/>
          <w:lang w:val="en-GB"/>
        </w:rPr>
        <w:id w:val="453916082"/>
        <w:docPartObj>
          <w:docPartGallery w:val="Table of Contents"/>
          <w:docPartUnique/>
        </w:docPartObj>
      </w:sdtPr>
      <w:sdtEndPr>
        <w:rPr>
          <w:b/>
          <w:bCs/>
          <w:noProof/>
        </w:rPr>
      </w:sdtEndPr>
      <w:sdtContent>
        <w:p w14:paraId="515794DA" w14:textId="182EA5CD" w:rsidR="00CF43CE" w:rsidRDefault="00CF43CE">
          <w:pPr>
            <w:pStyle w:val="TOCHeading"/>
          </w:pPr>
        </w:p>
        <w:p w14:paraId="3A8D0A37" w14:textId="3645D766" w:rsidR="00BF74FF" w:rsidRDefault="00CF43CE">
          <w:pPr>
            <w:pStyle w:val="TOC1"/>
            <w:rPr>
              <w:rFonts w:asciiTheme="minorHAnsi" w:eastAsiaTheme="minorEastAsia" w:hAnsiTheme="minorHAnsi" w:cstheme="minorBidi"/>
              <w:noProof/>
              <w:szCs w:val="22"/>
              <w:lang w:eastAsia="en-GB"/>
            </w:rPr>
          </w:pPr>
          <w:r>
            <w:fldChar w:fldCharType="begin"/>
          </w:r>
          <w:r>
            <w:instrText xml:space="preserve"> TOC \o "1-3" \h \z \u </w:instrText>
          </w:r>
          <w:r>
            <w:fldChar w:fldCharType="separate"/>
          </w:r>
          <w:hyperlink w:anchor="_Toc115770898" w:history="1">
            <w:r w:rsidR="00BF74FF" w:rsidRPr="00CC2AE9">
              <w:rPr>
                <w:rStyle w:val="Hyperlink"/>
                <w:noProof/>
              </w:rPr>
              <w:t>Summary</w:t>
            </w:r>
            <w:r w:rsidR="00BF74FF">
              <w:rPr>
                <w:noProof/>
                <w:webHidden/>
              </w:rPr>
              <w:tab/>
            </w:r>
            <w:r w:rsidR="00BF74FF">
              <w:rPr>
                <w:noProof/>
                <w:webHidden/>
              </w:rPr>
              <w:fldChar w:fldCharType="begin"/>
            </w:r>
            <w:r w:rsidR="00BF74FF">
              <w:rPr>
                <w:noProof/>
                <w:webHidden/>
              </w:rPr>
              <w:instrText xml:space="preserve"> PAGEREF _Toc115770898 \h </w:instrText>
            </w:r>
            <w:r w:rsidR="00BF74FF">
              <w:rPr>
                <w:noProof/>
                <w:webHidden/>
              </w:rPr>
            </w:r>
            <w:r w:rsidR="00BF74FF">
              <w:rPr>
                <w:noProof/>
                <w:webHidden/>
              </w:rPr>
              <w:fldChar w:fldCharType="separate"/>
            </w:r>
            <w:r w:rsidR="00BF74FF">
              <w:rPr>
                <w:noProof/>
                <w:webHidden/>
              </w:rPr>
              <w:t>3</w:t>
            </w:r>
            <w:r w:rsidR="00BF74FF">
              <w:rPr>
                <w:noProof/>
                <w:webHidden/>
              </w:rPr>
              <w:fldChar w:fldCharType="end"/>
            </w:r>
          </w:hyperlink>
        </w:p>
        <w:p w14:paraId="4FCDBB9E" w14:textId="5A1DE576" w:rsidR="00BF74FF" w:rsidRDefault="00F14310">
          <w:pPr>
            <w:pStyle w:val="TOC1"/>
            <w:rPr>
              <w:rFonts w:asciiTheme="minorHAnsi" w:eastAsiaTheme="minorEastAsia" w:hAnsiTheme="minorHAnsi" w:cstheme="minorBidi"/>
              <w:noProof/>
              <w:szCs w:val="22"/>
              <w:lang w:eastAsia="en-GB"/>
            </w:rPr>
          </w:pPr>
          <w:hyperlink w:anchor="_Toc115770899" w:history="1">
            <w:r w:rsidR="00BF74FF" w:rsidRPr="00CC2AE9">
              <w:rPr>
                <w:rStyle w:val="Hyperlink"/>
                <w:noProof/>
              </w:rPr>
              <w:t>Contents</w:t>
            </w:r>
            <w:r w:rsidR="00BF74FF">
              <w:rPr>
                <w:noProof/>
                <w:webHidden/>
              </w:rPr>
              <w:tab/>
            </w:r>
            <w:r w:rsidR="00BF74FF">
              <w:rPr>
                <w:noProof/>
                <w:webHidden/>
              </w:rPr>
              <w:fldChar w:fldCharType="begin"/>
            </w:r>
            <w:r w:rsidR="00BF74FF">
              <w:rPr>
                <w:noProof/>
                <w:webHidden/>
              </w:rPr>
              <w:instrText xml:space="preserve"> PAGEREF _Toc115770899 \h </w:instrText>
            </w:r>
            <w:r w:rsidR="00BF74FF">
              <w:rPr>
                <w:noProof/>
                <w:webHidden/>
              </w:rPr>
            </w:r>
            <w:r w:rsidR="00BF74FF">
              <w:rPr>
                <w:noProof/>
                <w:webHidden/>
              </w:rPr>
              <w:fldChar w:fldCharType="separate"/>
            </w:r>
            <w:r w:rsidR="00BF74FF">
              <w:rPr>
                <w:noProof/>
                <w:webHidden/>
              </w:rPr>
              <w:t>5</w:t>
            </w:r>
            <w:r w:rsidR="00BF74FF">
              <w:rPr>
                <w:noProof/>
                <w:webHidden/>
              </w:rPr>
              <w:fldChar w:fldCharType="end"/>
            </w:r>
          </w:hyperlink>
        </w:p>
        <w:p w14:paraId="22A37BDC" w14:textId="795E14B4" w:rsidR="00BF74FF" w:rsidRDefault="00F14310">
          <w:pPr>
            <w:pStyle w:val="TOC1"/>
            <w:rPr>
              <w:rFonts w:asciiTheme="minorHAnsi" w:eastAsiaTheme="minorEastAsia" w:hAnsiTheme="minorHAnsi" w:cstheme="minorBidi"/>
              <w:noProof/>
              <w:szCs w:val="22"/>
              <w:lang w:eastAsia="en-GB"/>
            </w:rPr>
          </w:pPr>
          <w:hyperlink w:anchor="_Toc115770900" w:history="1">
            <w:r w:rsidR="00BF74FF" w:rsidRPr="00CC2AE9">
              <w:rPr>
                <w:rStyle w:val="Hyperlink"/>
                <w:noProof/>
              </w:rPr>
              <w:t>1</w:t>
            </w:r>
            <w:r w:rsidR="00BF74FF">
              <w:rPr>
                <w:rFonts w:asciiTheme="minorHAnsi" w:eastAsiaTheme="minorEastAsia" w:hAnsiTheme="minorHAnsi" w:cstheme="minorBidi"/>
                <w:noProof/>
                <w:szCs w:val="22"/>
                <w:lang w:eastAsia="en-GB"/>
              </w:rPr>
              <w:tab/>
            </w:r>
            <w:r w:rsidR="00BF74FF" w:rsidRPr="00CC2AE9">
              <w:rPr>
                <w:rStyle w:val="Hyperlink"/>
                <w:noProof/>
              </w:rPr>
              <w:t>Introduction</w:t>
            </w:r>
            <w:r w:rsidR="00BF74FF">
              <w:rPr>
                <w:noProof/>
                <w:webHidden/>
              </w:rPr>
              <w:tab/>
            </w:r>
            <w:r w:rsidR="00BF74FF">
              <w:rPr>
                <w:noProof/>
                <w:webHidden/>
              </w:rPr>
              <w:fldChar w:fldCharType="begin"/>
            </w:r>
            <w:r w:rsidR="00BF74FF">
              <w:rPr>
                <w:noProof/>
                <w:webHidden/>
              </w:rPr>
              <w:instrText xml:space="preserve"> PAGEREF _Toc115770900 \h </w:instrText>
            </w:r>
            <w:r w:rsidR="00BF74FF">
              <w:rPr>
                <w:noProof/>
                <w:webHidden/>
              </w:rPr>
            </w:r>
            <w:r w:rsidR="00BF74FF">
              <w:rPr>
                <w:noProof/>
                <w:webHidden/>
              </w:rPr>
              <w:fldChar w:fldCharType="separate"/>
            </w:r>
            <w:r w:rsidR="00BF74FF">
              <w:rPr>
                <w:noProof/>
                <w:webHidden/>
              </w:rPr>
              <w:t>7</w:t>
            </w:r>
            <w:r w:rsidR="00BF74FF">
              <w:rPr>
                <w:noProof/>
                <w:webHidden/>
              </w:rPr>
              <w:fldChar w:fldCharType="end"/>
            </w:r>
          </w:hyperlink>
        </w:p>
        <w:p w14:paraId="74D36A21" w14:textId="6EFD4C13" w:rsidR="00BF74FF" w:rsidRDefault="00F14310">
          <w:pPr>
            <w:pStyle w:val="TOC1"/>
            <w:rPr>
              <w:rFonts w:asciiTheme="minorHAnsi" w:eastAsiaTheme="minorEastAsia" w:hAnsiTheme="minorHAnsi" w:cstheme="minorBidi"/>
              <w:noProof/>
              <w:szCs w:val="22"/>
              <w:lang w:eastAsia="en-GB"/>
            </w:rPr>
          </w:pPr>
          <w:hyperlink w:anchor="_Toc115770901" w:history="1">
            <w:r w:rsidR="00BF74FF" w:rsidRPr="00CC2AE9">
              <w:rPr>
                <w:rStyle w:val="Hyperlink"/>
                <w:noProof/>
              </w:rPr>
              <w:t>2</w:t>
            </w:r>
            <w:r w:rsidR="00BF74FF">
              <w:rPr>
                <w:rFonts w:asciiTheme="minorHAnsi" w:eastAsiaTheme="minorEastAsia" w:hAnsiTheme="minorHAnsi" w:cstheme="minorBidi"/>
                <w:noProof/>
                <w:szCs w:val="22"/>
                <w:lang w:eastAsia="en-GB"/>
              </w:rPr>
              <w:tab/>
            </w:r>
            <w:r w:rsidR="00BF74FF" w:rsidRPr="00CC2AE9">
              <w:rPr>
                <w:rStyle w:val="Hyperlink"/>
                <w:noProof/>
              </w:rPr>
              <w:t>Objectives</w:t>
            </w:r>
            <w:r w:rsidR="00BF74FF">
              <w:rPr>
                <w:noProof/>
                <w:webHidden/>
              </w:rPr>
              <w:tab/>
            </w:r>
            <w:r w:rsidR="00BF74FF">
              <w:rPr>
                <w:noProof/>
                <w:webHidden/>
              </w:rPr>
              <w:fldChar w:fldCharType="begin"/>
            </w:r>
            <w:r w:rsidR="00BF74FF">
              <w:rPr>
                <w:noProof/>
                <w:webHidden/>
              </w:rPr>
              <w:instrText xml:space="preserve"> PAGEREF _Toc115770901 \h </w:instrText>
            </w:r>
            <w:r w:rsidR="00BF74FF">
              <w:rPr>
                <w:noProof/>
                <w:webHidden/>
              </w:rPr>
            </w:r>
            <w:r w:rsidR="00BF74FF">
              <w:rPr>
                <w:noProof/>
                <w:webHidden/>
              </w:rPr>
              <w:fldChar w:fldCharType="separate"/>
            </w:r>
            <w:r w:rsidR="00BF74FF">
              <w:rPr>
                <w:noProof/>
                <w:webHidden/>
              </w:rPr>
              <w:t>9</w:t>
            </w:r>
            <w:r w:rsidR="00BF74FF">
              <w:rPr>
                <w:noProof/>
                <w:webHidden/>
              </w:rPr>
              <w:fldChar w:fldCharType="end"/>
            </w:r>
          </w:hyperlink>
        </w:p>
        <w:p w14:paraId="6D9B7191" w14:textId="753F3B2A" w:rsidR="00BF74FF" w:rsidRDefault="00F14310">
          <w:pPr>
            <w:pStyle w:val="TOC1"/>
            <w:rPr>
              <w:rFonts w:asciiTheme="minorHAnsi" w:eastAsiaTheme="minorEastAsia" w:hAnsiTheme="minorHAnsi" w:cstheme="minorBidi"/>
              <w:noProof/>
              <w:szCs w:val="22"/>
              <w:lang w:eastAsia="en-GB"/>
            </w:rPr>
          </w:pPr>
          <w:hyperlink w:anchor="_Toc115770902" w:history="1">
            <w:r w:rsidR="00BF74FF" w:rsidRPr="00CC2AE9">
              <w:rPr>
                <w:rStyle w:val="Hyperlink"/>
                <w:noProof/>
              </w:rPr>
              <w:t>3</w:t>
            </w:r>
            <w:r w:rsidR="00BF74FF">
              <w:rPr>
                <w:rFonts w:asciiTheme="minorHAnsi" w:eastAsiaTheme="minorEastAsia" w:hAnsiTheme="minorHAnsi" w:cstheme="minorBidi"/>
                <w:noProof/>
                <w:szCs w:val="22"/>
                <w:lang w:eastAsia="en-GB"/>
              </w:rPr>
              <w:tab/>
            </w:r>
            <w:r w:rsidR="00BF74FF" w:rsidRPr="00CC2AE9">
              <w:rPr>
                <w:rStyle w:val="Hyperlink"/>
                <w:noProof/>
              </w:rPr>
              <w:t>Method development</w:t>
            </w:r>
            <w:r w:rsidR="00BF74FF">
              <w:rPr>
                <w:noProof/>
                <w:webHidden/>
              </w:rPr>
              <w:tab/>
            </w:r>
            <w:r w:rsidR="00BF74FF">
              <w:rPr>
                <w:noProof/>
                <w:webHidden/>
              </w:rPr>
              <w:fldChar w:fldCharType="begin"/>
            </w:r>
            <w:r w:rsidR="00BF74FF">
              <w:rPr>
                <w:noProof/>
                <w:webHidden/>
              </w:rPr>
              <w:instrText xml:space="preserve"> PAGEREF _Toc115770902 \h </w:instrText>
            </w:r>
            <w:r w:rsidR="00BF74FF">
              <w:rPr>
                <w:noProof/>
                <w:webHidden/>
              </w:rPr>
            </w:r>
            <w:r w:rsidR="00BF74FF">
              <w:rPr>
                <w:noProof/>
                <w:webHidden/>
              </w:rPr>
              <w:fldChar w:fldCharType="separate"/>
            </w:r>
            <w:r w:rsidR="00BF74FF">
              <w:rPr>
                <w:noProof/>
                <w:webHidden/>
              </w:rPr>
              <w:t>10</w:t>
            </w:r>
            <w:r w:rsidR="00BF74FF">
              <w:rPr>
                <w:noProof/>
                <w:webHidden/>
              </w:rPr>
              <w:fldChar w:fldCharType="end"/>
            </w:r>
          </w:hyperlink>
        </w:p>
        <w:p w14:paraId="7F60B1FF" w14:textId="4E3D7038" w:rsidR="00BF74FF" w:rsidRDefault="00F14310">
          <w:pPr>
            <w:pStyle w:val="TOC2"/>
            <w:tabs>
              <w:tab w:val="left" w:pos="880"/>
              <w:tab w:val="right" w:leader="dot" w:pos="9016"/>
            </w:tabs>
            <w:rPr>
              <w:rFonts w:asciiTheme="minorHAnsi" w:eastAsiaTheme="minorEastAsia" w:hAnsiTheme="minorHAnsi" w:cstheme="minorBidi"/>
              <w:noProof/>
              <w:szCs w:val="22"/>
              <w:lang w:eastAsia="en-GB"/>
            </w:rPr>
          </w:pPr>
          <w:hyperlink w:anchor="_Toc115770903" w:history="1">
            <w:r w:rsidR="00BF74FF" w:rsidRPr="00CC2AE9">
              <w:rPr>
                <w:rStyle w:val="Hyperlink"/>
                <w:rFonts w:eastAsia="Arial"/>
                <w:noProof/>
              </w:rPr>
              <w:t>3.1</w:t>
            </w:r>
            <w:r w:rsidR="00BF74FF">
              <w:rPr>
                <w:rFonts w:asciiTheme="minorHAnsi" w:eastAsiaTheme="minorEastAsia" w:hAnsiTheme="minorHAnsi" w:cstheme="minorBidi"/>
                <w:noProof/>
                <w:szCs w:val="22"/>
                <w:lang w:eastAsia="en-GB"/>
              </w:rPr>
              <w:tab/>
            </w:r>
            <w:r w:rsidR="00BF74FF" w:rsidRPr="00CC2AE9">
              <w:rPr>
                <w:rStyle w:val="Hyperlink"/>
                <w:rFonts w:eastAsia="Arial"/>
                <w:noProof/>
              </w:rPr>
              <w:t>Designing the typological/modelling framework</w:t>
            </w:r>
            <w:r w:rsidR="00BF74FF">
              <w:rPr>
                <w:noProof/>
                <w:webHidden/>
              </w:rPr>
              <w:tab/>
            </w:r>
            <w:r w:rsidR="00BF74FF">
              <w:rPr>
                <w:noProof/>
                <w:webHidden/>
              </w:rPr>
              <w:fldChar w:fldCharType="begin"/>
            </w:r>
            <w:r w:rsidR="00BF74FF">
              <w:rPr>
                <w:noProof/>
                <w:webHidden/>
              </w:rPr>
              <w:instrText xml:space="preserve"> PAGEREF _Toc115770903 \h </w:instrText>
            </w:r>
            <w:r w:rsidR="00BF74FF">
              <w:rPr>
                <w:noProof/>
                <w:webHidden/>
              </w:rPr>
            </w:r>
            <w:r w:rsidR="00BF74FF">
              <w:rPr>
                <w:noProof/>
                <w:webHidden/>
              </w:rPr>
              <w:fldChar w:fldCharType="separate"/>
            </w:r>
            <w:r w:rsidR="00BF74FF">
              <w:rPr>
                <w:noProof/>
                <w:webHidden/>
              </w:rPr>
              <w:t>10</w:t>
            </w:r>
            <w:r w:rsidR="00BF74FF">
              <w:rPr>
                <w:noProof/>
                <w:webHidden/>
              </w:rPr>
              <w:fldChar w:fldCharType="end"/>
            </w:r>
          </w:hyperlink>
        </w:p>
        <w:p w14:paraId="3B997A40" w14:textId="32F47BFC" w:rsidR="00BF74FF" w:rsidRDefault="00F14310">
          <w:pPr>
            <w:pStyle w:val="TOC2"/>
            <w:tabs>
              <w:tab w:val="left" w:pos="880"/>
              <w:tab w:val="right" w:leader="dot" w:pos="9016"/>
            </w:tabs>
            <w:rPr>
              <w:rFonts w:asciiTheme="minorHAnsi" w:eastAsiaTheme="minorEastAsia" w:hAnsiTheme="minorHAnsi" w:cstheme="minorBidi"/>
              <w:noProof/>
              <w:szCs w:val="22"/>
              <w:lang w:eastAsia="en-GB"/>
            </w:rPr>
          </w:pPr>
          <w:hyperlink w:anchor="_Toc115770904" w:history="1">
            <w:r w:rsidR="00BF74FF" w:rsidRPr="00CC2AE9">
              <w:rPr>
                <w:rStyle w:val="Hyperlink"/>
                <w:rFonts w:eastAsia="Arial"/>
                <w:noProof/>
              </w:rPr>
              <w:t>3.2</w:t>
            </w:r>
            <w:r w:rsidR="00BF74FF">
              <w:rPr>
                <w:rFonts w:asciiTheme="minorHAnsi" w:eastAsiaTheme="minorEastAsia" w:hAnsiTheme="minorHAnsi" w:cstheme="minorBidi"/>
                <w:noProof/>
                <w:szCs w:val="22"/>
                <w:lang w:eastAsia="en-GB"/>
              </w:rPr>
              <w:tab/>
            </w:r>
            <w:r w:rsidR="00BF74FF" w:rsidRPr="00CC2AE9">
              <w:rPr>
                <w:rStyle w:val="Hyperlink"/>
                <w:rFonts w:eastAsia="Arial"/>
                <w:noProof/>
              </w:rPr>
              <w:t>Core hydraulic/geomorphological analysis</w:t>
            </w:r>
            <w:r w:rsidR="00BF74FF">
              <w:rPr>
                <w:noProof/>
                <w:webHidden/>
              </w:rPr>
              <w:tab/>
            </w:r>
            <w:r w:rsidR="00BF74FF">
              <w:rPr>
                <w:noProof/>
                <w:webHidden/>
              </w:rPr>
              <w:fldChar w:fldCharType="begin"/>
            </w:r>
            <w:r w:rsidR="00BF74FF">
              <w:rPr>
                <w:noProof/>
                <w:webHidden/>
              </w:rPr>
              <w:instrText xml:space="preserve"> PAGEREF _Toc115770904 \h </w:instrText>
            </w:r>
            <w:r w:rsidR="00BF74FF">
              <w:rPr>
                <w:noProof/>
                <w:webHidden/>
              </w:rPr>
            </w:r>
            <w:r w:rsidR="00BF74FF">
              <w:rPr>
                <w:noProof/>
                <w:webHidden/>
              </w:rPr>
              <w:fldChar w:fldCharType="separate"/>
            </w:r>
            <w:r w:rsidR="00BF74FF">
              <w:rPr>
                <w:noProof/>
                <w:webHidden/>
              </w:rPr>
              <w:t>16</w:t>
            </w:r>
            <w:r w:rsidR="00BF74FF">
              <w:rPr>
                <w:noProof/>
                <w:webHidden/>
              </w:rPr>
              <w:fldChar w:fldCharType="end"/>
            </w:r>
          </w:hyperlink>
        </w:p>
        <w:p w14:paraId="09F3B169" w14:textId="5386FDE9" w:rsidR="00BF74FF" w:rsidRDefault="00F14310">
          <w:pPr>
            <w:pStyle w:val="TOC3"/>
            <w:tabs>
              <w:tab w:val="left" w:pos="1320"/>
              <w:tab w:val="right" w:leader="dot" w:pos="9016"/>
            </w:tabs>
            <w:rPr>
              <w:rFonts w:asciiTheme="minorHAnsi" w:eastAsiaTheme="minorEastAsia" w:hAnsiTheme="minorHAnsi" w:cstheme="minorBidi"/>
              <w:noProof/>
              <w:szCs w:val="22"/>
              <w:lang w:eastAsia="en-GB"/>
            </w:rPr>
          </w:pPr>
          <w:hyperlink w:anchor="_Toc115770905" w:history="1">
            <w:r w:rsidR="00BF74FF" w:rsidRPr="00CC2AE9">
              <w:rPr>
                <w:rStyle w:val="Hyperlink"/>
                <w:noProof/>
              </w:rPr>
              <w:t>3.2.1</w:t>
            </w:r>
            <w:r w:rsidR="00BF74FF">
              <w:rPr>
                <w:rFonts w:asciiTheme="minorHAnsi" w:eastAsiaTheme="minorEastAsia" w:hAnsiTheme="minorHAnsi" w:cstheme="minorBidi"/>
                <w:noProof/>
                <w:szCs w:val="22"/>
                <w:lang w:eastAsia="en-GB"/>
              </w:rPr>
              <w:tab/>
            </w:r>
            <w:r w:rsidR="00BF74FF" w:rsidRPr="00CC2AE9">
              <w:rPr>
                <w:rStyle w:val="Hyperlink"/>
                <w:noProof/>
              </w:rPr>
              <w:t>Deciding on an analytical approach</w:t>
            </w:r>
            <w:r w:rsidR="00BF74FF">
              <w:rPr>
                <w:noProof/>
                <w:webHidden/>
              </w:rPr>
              <w:tab/>
            </w:r>
            <w:r w:rsidR="00BF74FF">
              <w:rPr>
                <w:noProof/>
                <w:webHidden/>
              </w:rPr>
              <w:fldChar w:fldCharType="begin"/>
            </w:r>
            <w:r w:rsidR="00BF74FF">
              <w:rPr>
                <w:noProof/>
                <w:webHidden/>
              </w:rPr>
              <w:instrText xml:space="preserve"> PAGEREF _Toc115770905 \h </w:instrText>
            </w:r>
            <w:r w:rsidR="00BF74FF">
              <w:rPr>
                <w:noProof/>
                <w:webHidden/>
              </w:rPr>
            </w:r>
            <w:r w:rsidR="00BF74FF">
              <w:rPr>
                <w:noProof/>
                <w:webHidden/>
              </w:rPr>
              <w:fldChar w:fldCharType="separate"/>
            </w:r>
            <w:r w:rsidR="00BF74FF">
              <w:rPr>
                <w:noProof/>
                <w:webHidden/>
              </w:rPr>
              <w:t>16</w:t>
            </w:r>
            <w:r w:rsidR="00BF74FF">
              <w:rPr>
                <w:noProof/>
                <w:webHidden/>
              </w:rPr>
              <w:fldChar w:fldCharType="end"/>
            </w:r>
          </w:hyperlink>
        </w:p>
        <w:p w14:paraId="64E9B98C" w14:textId="0E049C8D" w:rsidR="00BF74FF" w:rsidRDefault="00F14310">
          <w:pPr>
            <w:pStyle w:val="TOC3"/>
            <w:tabs>
              <w:tab w:val="left" w:pos="1320"/>
              <w:tab w:val="right" w:leader="dot" w:pos="9016"/>
            </w:tabs>
            <w:rPr>
              <w:rFonts w:asciiTheme="minorHAnsi" w:eastAsiaTheme="minorEastAsia" w:hAnsiTheme="minorHAnsi" w:cstheme="minorBidi"/>
              <w:noProof/>
              <w:szCs w:val="22"/>
              <w:lang w:eastAsia="en-GB"/>
            </w:rPr>
          </w:pPr>
          <w:hyperlink w:anchor="_Toc115770906" w:history="1">
            <w:r w:rsidR="00BF74FF" w:rsidRPr="00CC2AE9">
              <w:rPr>
                <w:rStyle w:val="Hyperlink"/>
                <w:noProof/>
              </w:rPr>
              <w:t>3.2.2</w:t>
            </w:r>
            <w:r w:rsidR="00BF74FF">
              <w:rPr>
                <w:rFonts w:asciiTheme="minorHAnsi" w:eastAsiaTheme="minorEastAsia" w:hAnsiTheme="minorHAnsi" w:cstheme="minorBidi"/>
                <w:noProof/>
                <w:szCs w:val="22"/>
                <w:lang w:eastAsia="en-GB"/>
              </w:rPr>
              <w:tab/>
            </w:r>
            <w:r w:rsidR="00BF74FF" w:rsidRPr="00CC2AE9">
              <w:rPr>
                <w:rStyle w:val="Hyperlink"/>
                <w:noProof/>
              </w:rPr>
              <w:t>Modelling stream power</w:t>
            </w:r>
            <w:r w:rsidR="00BF74FF">
              <w:rPr>
                <w:noProof/>
                <w:webHidden/>
              </w:rPr>
              <w:tab/>
            </w:r>
            <w:r w:rsidR="00BF74FF">
              <w:rPr>
                <w:noProof/>
                <w:webHidden/>
              </w:rPr>
              <w:fldChar w:fldCharType="begin"/>
            </w:r>
            <w:r w:rsidR="00BF74FF">
              <w:rPr>
                <w:noProof/>
                <w:webHidden/>
              </w:rPr>
              <w:instrText xml:space="preserve"> PAGEREF _Toc115770906 \h </w:instrText>
            </w:r>
            <w:r w:rsidR="00BF74FF">
              <w:rPr>
                <w:noProof/>
                <w:webHidden/>
              </w:rPr>
            </w:r>
            <w:r w:rsidR="00BF74FF">
              <w:rPr>
                <w:noProof/>
                <w:webHidden/>
              </w:rPr>
              <w:fldChar w:fldCharType="separate"/>
            </w:r>
            <w:r w:rsidR="00BF74FF">
              <w:rPr>
                <w:noProof/>
                <w:webHidden/>
              </w:rPr>
              <w:t>16</w:t>
            </w:r>
            <w:r w:rsidR="00BF74FF">
              <w:rPr>
                <w:noProof/>
                <w:webHidden/>
              </w:rPr>
              <w:fldChar w:fldCharType="end"/>
            </w:r>
          </w:hyperlink>
        </w:p>
        <w:p w14:paraId="758016BC" w14:textId="0C2AB25F" w:rsidR="00BF74FF" w:rsidRDefault="00F14310">
          <w:pPr>
            <w:pStyle w:val="TOC3"/>
            <w:tabs>
              <w:tab w:val="left" w:pos="1320"/>
              <w:tab w:val="right" w:leader="dot" w:pos="9016"/>
            </w:tabs>
            <w:rPr>
              <w:rFonts w:asciiTheme="minorHAnsi" w:eastAsiaTheme="minorEastAsia" w:hAnsiTheme="minorHAnsi" w:cstheme="minorBidi"/>
              <w:noProof/>
              <w:szCs w:val="22"/>
              <w:lang w:eastAsia="en-GB"/>
            </w:rPr>
          </w:pPr>
          <w:hyperlink w:anchor="_Toc115770907" w:history="1">
            <w:r w:rsidR="00BF74FF" w:rsidRPr="00CC2AE9">
              <w:rPr>
                <w:rStyle w:val="Hyperlink"/>
                <w:noProof/>
              </w:rPr>
              <w:t>3.2.3</w:t>
            </w:r>
            <w:r w:rsidR="00BF74FF">
              <w:rPr>
                <w:rFonts w:asciiTheme="minorHAnsi" w:eastAsiaTheme="minorEastAsia" w:hAnsiTheme="minorHAnsi" w:cstheme="minorBidi"/>
                <w:noProof/>
                <w:szCs w:val="22"/>
                <w:lang w:eastAsia="en-GB"/>
              </w:rPr>
              <w:tab/>
            </w:r>
            <w:r w:rsidR="00BF74FF" w:rsidRPr="00CC2AE9">
              <w:rPr>
                <w:rStyle w:val="Hyperlink"/>
                <w:noProof/>
              </w:rPr>
              <w:t>Predicting key Red List types</w:t>
            </w:r>
            <w:r w:rsidR="00BF74FF">
              <w:rPr>
                <w:noProof/>
                <w:webHidden/>
              </w:rPr>
              <w:tab/>
            </w:r>
            <w:r w:rsidR="00BF74FF">
              <w:rPr>
                <w:noProof/>
                <w:webHidden/>
              </w:rPr>
              <w:fldChar w:fldCharType="begin"/>
            </w:r>
            <w:r w:rsidR="00BF74FF">
              <w:rPr>
                <w:noProof/>
                <w:webHidden/>
              </w:rPr>
              <w:instrText xml:space="preserve"> PAGEREF _Toc115770907 \h </w:instrText>
            </w:r>
            <w:r w:rsidR="00BF74FF">
              <w:rPr>
                <w:noProof/>
                <w:webHidden/>
              </w:rPr>
            </w:r>
            <w:r w:rsidR="00BF74FF">
              <w:rPr>
                <w:noProof/>
                <w:webHidden/>
              </w:rPr>
              <w:fldChar w:fldCharType="separate"/>
            </w:r>
            <w:r w:rsidR="00BF74FF">
              <w:rPr>
                <w:noProof/>
                <w:webHidden/>
              </w:rPr>
              <w:t>17</w:t>
            </w:r>
            <w:r w:rsidR="00BF74FF">
              <w:rPr>
                <w:noProof/>
                <w:webHidden/>
              </w:rPr>
              <w:fldChar w:fldCharType="end"/>
            </w:r>
          </w:hyperlink>
        </w:p>
        <w:p w14:paraId="4DF51332" w14:textId="3129124F" w:rsidR="00BF74FF" w:rsidRDefault="00F14310">
          <w:pPr>
            <w:pStyle w:val="TOC3"/>
            <w:tabs>
              <w:tab w:val="left" w:pos="1320"/>
              <w:tab w:val="right" w:leader="dot" w:pos="9016"/>
            </w:tabs>
            <w:rPr>
              <w:rFonts w:asciiTheme="minorHAnsi" w:eastAsiaTheme="minorEastAsia" w:hAnsiTheme="minorHAnsi" w:cstheme="minorBidi"/>
              <w:noProof/>
              <w:szCs w:val="22"/>
              <w:lang w:eastAsia="en-GB"/>
            </w:rPr>
          </w:pPr>
          <w:hyperlink w:anchor="_Toc115770908" w:history="1">
            <w:r w:rsidR="00BF74FF" w:rsidRPr="00CC2AE9">
              <w:rPr>
                <w:rStyle w:val="Hyperlink"/>
                <w:noProof/>
              </w:rPr>
              <w:t>3.2.4</w:t>
            </w:r>
            <w:r w:rsidR="00BF74FF">
              <w:rPr>
                <w:rFonts w:asciiTheme="minorHAnsi" w:eastAsiaTheme="minorEastAsia" w:hAnsiTheme="minorHAnsi" w:cstheme="minorBidi"/>
                <w:noProof/>
                <w:szCs w:val="22"/>
                <w:lang w:eastAsia="en-GB"/>
              </w:rPr>
              <w:tab/>
            </w:r>
            <w:r w:rsidR="00BF74FF" w:rsidRPr="00CC2AE9">
              <w:rPr>
                <w:rStyle w:val="Hyperlink"/>
                <w:noProof/>
              </w:rPr>
              <w:t>Predicting active shingle river sections</w:t>
            </w:r>
            <w:r w:rsidR="00BF74FF">
              <w:rPr>
                <w:noProof/>
                <w:webHidden/>
              </w:rPr>
              <w:tab/>
            </w:r>
            <w:r w:rsidR="00BF74FF">
              <w:rPr>
                <w:noProof/>
                <w:webHidden/>
              </w:rPr>
              <w:fldChar w:fldCharType="begin"/>
            </w:r>
            <w:r w:rsidR="00BF74FF">
              <w:rPr>
                <w:noProof/>
                <w:webHidden/>
              </w:rPr>
              <w:instrText xml:space="preserve"> PAGEREF _Toc115770908 \h </w:instrText>
            </w:r>
            <w:r w:rsidR="00BF74FF">
              <w:rPr>
                <w:noProof/>
                <w:webHidden/>
              </w:rPr>
            </w:r>
            <w:r w:rsidR="00BF74FF">
              <w:rPr>
                <w:noProof/>
                <w:webHidden/>
              </w:rPr>
              <w:fldChar w:fldCharType="separate"/>
            </w:r>
            <w:r w:rsidR="00BF74FF">
              <w:rPr>
                <w:noProof/>
                <w:webHidden/>
              </w:rPr>
              <w:t>18</w:t>
            </w:r>
            <w:r w:rsidR="00BF74FF">
              <w:rPr>
                <w:noProof/>
                <w:webHidden/>
              </w:rPr>
              <w:fldChar w:fldCharType="end"/>
            </w:r>
          </w:hyperlink>
        </w:p>
        <w:p w14:paraId="4DEE4A64" w14:textId="4A506650" w:rsidR="00BF74FF" w:rsidRDefault="00F14310">
          <w:pPr>
            <w:pStyle w:val="TOC3"/>
            <w:tabs>
              <w:tab w:val="left" w:pos="1320"/>
              <w:tab w:val="right" w:leader="dot" w:pos="9016"/>
            </w:tabs>
            <w:rPr>
              <w:rFonts w:asciiTheme="minorHAnsi" w:eastAsiaTheme="minorEastAsia" w:hAnsiTheme="minorHAnsi" w:cstheme="minorBidi"/>
              <w:noProof/>
              <w:szCs w:val="22"/>
              <w:lang w:eastAsia="en-GB"/>
            </w:rPr>
          </w:pPr>
          <w:hyperlink w:anchor="_Toc115770909" w:history="1">
            <w:r w:rsidR="00BF74FF" w:rsidRPr="00CC2AE9">
              <w:rPr>
                <w:rStyle w:val="Hyperlink"/>
                <w:noProof/>
              </w:rPr>
              <w:t>3.2.5</w:t>
            </w:r>
            <w:r w:rsidR="00BF74FF">
              <w:rPr>
                <w:rFonts w:asciiTheme="minorHAnsi" w:eastAsiaTheme="minorEastAsia" w:hAnsiTheme="minorHAnsi" w:cstheme="minorBidi"/>
                <w:noProof/>
                <w:szCs w:val="22"/>
                <w:lang w:eastAsia="en-GB"/>
              </w:rPr>
              <w:tab/>
            </w:r>
            <w:r w:rsidR="00BF74FF" w:rsidRPr="00CC2AE9">
              <w:rPr>
                <w:rStyle w:val="Hyperlink"/>
                <w:noProof/>
              </w:rPr>
              <w:t>Assigning probability of occurrence of type</w:t>
            </w:r>
            <w:r w:rsidR="00BF74FF">
              <w:rPr>
                <w:noProof/>
                <w:webHidden/>
              </w:rPr>
              <w:tab/>
            </w:r>
            <w:r w:rsidR="00BF74FF">
              <w:rPr>
                <w:noProof/>
                <w:webHidden/>
              </w:rPr>
              <w:fldChar w:fldCharType="begin"/>
            </w:r>
            <w:r w:rsidR="00BF74FF">
              <w:rPr>
                <w:noProof/>
                <w:webHidden/>
              </w:rPr>
              <w:instrText xml:space="preserve"> PAGEREF _Toc115770909 \h </w:instrText>
            </w:r>
            <w:r w:rsidR="00BF74FF">
              <w:rPr>
                <w:noProof/>
                <w:webHidden/>
              </w:rPr>
            </w:r>
            <w:r w:rsidR="00BF74FF">
              <w:rPr>
                <w:noProof/>
                <w:webHidden/>
              </w:rPr>
              <w:fldChar w:fldCharType="separate"/>
            </w:r>
            <w:r w:rsidR="00BF74FF">
              <w:rPr>
                <w:noProof/>
                <w:webHidden/>
              </w:rPr>
              <w:t>18</w:t>
            </w:r>
            <w:r w:rsidR="00BF74FF">
              <w:rPr>
                <w:noProof/>
                <w:webHidden/>
              </w:rPr>
              <w:fldChar w:fldCharType="end"/>
            </w:r>
          </w:hyperlink>
        </w:p>
        <w:p w14:paraId="49A8C761" w14:textId="45F6408D" w:rsidR="00BF74FF" w:rsidRDefault="00F14310">
          <w:pPr>
            <w:pStyle w:val="TOC2"/>
            <w:tabs>
              <w:tab w:val="left" w:pos="880"/>
              <w:tab w:val="right" w:leader="dot" w:pos="9016"/>
            </w:tabs>
            <w:rPr>
              <w:rFonts w:asciiTheme="minorHAnsi" w:eastAsiaTheme="minorEastAsia" w:hAnsiTheme="minorHAnsi" w:cstheme="minorBidi"/>
              <w:noProof/>
              <w:szCs w:val="22"/>
              <w:lang w:eastAsia="en-GB"/>
            </w:rPr>
          </w:pPr>
          <w:hyperlink w:anchor="_Toc115770910" w:history="1">
            <w:r w:rsidR="00BF74FF" w:rsidRPr="00CC2AE9">
              <w:rPr>
                <w:rStyle w:val="Hyperlink"/>
                <w:rFonts w:eastAsia="Arial"/>
                <w:noProof/>
              </w:rPr>
              <w:t>3.3</w:t>
            </w:r>
            <w:r w:rsidR="00BF74FF">
              <w:rPr>
                <w:rFonts w:asciiTheme="minorHAnsi" w:eastAsiaTheme="minorEastAsia" w:hAnsiTheme="minorHAnsi" w:cstheme="minorBidi"/>
                <w:noProof/>
                <w:szCs w:val="22"/>
                <w:lang w:eastAsia="en-GB"/>
              </w:rPr>
              <w:tab/>
            </w:r>
            <w:r w:rsidR="00BF74FF" w:rsidRPr="00CC2AE9">
              <w:rPr>
                <w:rStyle w:val="Hyperlink"/>
                <w:rFonts w:eastAsia="Arial"/>
                <w:noProof/>
              </w:rPr>
              <w:t>Tidally influenced sections</w:t>
            </w:r>
            <w:r w:rsidR="00BF74FF">
              <w:rPr>
                <w:noProof/>
                <w:webHidden/>
              </w:rPr>
              <w:tab/>
            </w:r>
            <w:r w:rsidR="00BF74FF">
              <w:rPr>
                <w:noProof/>
                <w:webHidden/>
              </w:rPr>
              <w:fldChar w:fldCharType="begin"/>
            </w:r>
            <w:r w:rsidR="00BF74FF">
              <w:rPr>
                <w:noProof/>
                <w:webHidden/>
              </w:rPr>
              <w:instrText xml:space="preserve"> PAGEREF _Toc115770910 \h </w:instrText>
            </w:r>
            <w:r w:rsidR="00BF74FF">
              <w:rPr>
                <w:noProof/>
                <w:webHidden/>
              </w:rPr>
            </w:r>
            <w:r w:rsidR="00BF74FF">
              <w:rPr>
                <w:noProof/>
                <w:webHidden/>
              </w:rPr>
              <w:fldChar w:fldCharType="separate"/>
            </w:r>
            <w:r w:rsidR="00BF74FF">
              <w:rPr>
                <w:noProof/>
                <w:webHidden/>
              </w:rPr>
              <w:t>18</w:t>
            </w:r>
            <w:r w:rsidR="00BF74FF">
              <w:rPr>
                <w:noProof/>
                <w:webHidden/>
              </w:rPr>
              <w:fldChar w:fldCharType="end"/>
            </w:r>
          </w:hyperlink>
        </w:p>
        <w:p w14:paraId="6AF5A10A" w14:textId="317817E8" w:rsidR="00BF74FF" w:rsidRDefault="00F14310">
          <w:pPr>
            <w:pStyle w:val="TOC2"/>
            <w:tabs>
              <w:tab w:val="left" w:pos="880"/>
              <w:tab w:val="right" w:leader="dot" w:pos="9016"/>
            </w:tabs>
            <w:rPr>
              <w:rFonts w:asciiTheme="minorHAnsi" w:eastAsiaTheme="minorEastAsia" w:hAnsiTheme="minorHAnsi" w:cstheme="minorBidi"/>
              <w:noProof/>
              <w:szCs w:val="22"/>
              <w:lang w:eastAsia="en-GB"/>
            </w:rPr>
          </w:pPr>
          <w:hyperlink w:anchor="_Toc115770911" w:history="1">
            <w:r w:rsidR="00BF74FF" w:rsidRPr="00CC2AE9">
              <w:rPr>
                <w:rStyle w:val="Hyperlink"/>
                <w:noProof/>
              </w:rPr>
              <w:t>3.4</w:t>
            </w:r>
            <w:r w:rsidR="00BF74FF">
              <w:rPr>
                <w:rFonts w:asciiTheme="minorHAnsi" w:eastAsiaTheme="minorEastAsia" w:hAnsiTheme="minorHAnsi" w:cstheme="minorBidi"/>
                <w:noProof/>
                <w:szCs w:val="22"/>
                <w:lang w:eastAsia="en-GB"/>
              </w:rPr>
              <w:tab/>
            </w:r>
            <w:r w:rsidR="00BF74FF" w:rsidRPr="00CC2AE9">
              <w:rPr>
                <w:rStyle w:val="Hyperlink"/>
                <w:noProof/>
              </w:rPr>
              <w:t>Habitats Directive Annex I type H3260</w:t>
            </w:r>
            <w:r w:rsidR="00BF74FF">
              <w:rPr>
                <w:noProof/>
                <w:webHidden/>
              </w:rPr>
              <w:tab/>
            </w:r>
            <w:r w:rsidR="00BF74FF">
              <w:rPr>
                <w:noProof/>
                <w:webHidden/>
              </w:rPr>
              <w:fldChar w:fldCharType="begin"/>
            </w:r>
            <w:r w:rsidR="00BF74FF">
              <w:rPr>
                <w:noProof/>
                <w:webHidden/>
              </w:rPr>
              <w:instrText xml:space="preserve"> PAGEREF _Toc115770911 \h </w:instrText>
            </w:r>
            <w:r w:rsidR="00BF74FF">
              <w:rPr>
                <w:noProof/>
                <w:webHidden/>
              </w:rPr>
            </w:r>
            <w:r w:rsidR="00BF74FF">
              <w:rPr>
                <w:noProof/>
                <w:webHidden/>
              </w:rPr>
              <w:fldChar w:fldCharType="separate"/>
            </w:r>
            <w:r w:rsidR="00BF74FF">
              <w:rPr>
                <w:noProof/>
                <w:webHidden/>
              </w:rPr>
              <w:t>19</w:t>
            </w:r>
            <w:r w:rsidR="00BF74FF">
              <w:rPr>
                <w:noProof/>
                <w:webHidden/>
              </w:rPr>
              <w:fldChar w:fldCharType="end"/>
            </w:r>
          </w:hyperlink>
        </w:p>
        <w:p w14:paraId="6C2FDD70" w14:textId="062ADD22" w:rsidR="00BF74FF" w:rsidRDefault="00F14310">
          <w:pPr>
            <w:pStyle w:val="TOC2"/>
            <w:tabs>
              <w:tab w:val="left" w:pos="880"/>
              <w:tab w:val="right" w:leader="dot" w:pos="9016"/>
            </w:tabs>
            <w:rPr>
              <w:rFonts w:asciiTheme="minorHAnsi" w:eastAsiaTheme="minorEastAsia" w:hAnsiTheme="minorHAnsi" w:cstheme="minorBidi"/>
              <w:noProof/>
              <w:szCs w:val="22"/>
              <w:lang w:eastAsia="en-GB"/>
            </w:rPr>
          </w:pPr>
          <w:hyperlink w:anchor="_Toc115770912" w:history="1">
            <w:r w:rsidR="00BF74FF" w:rsidRPr="00CC2AE9">
              <w:rPr>
                <w:rStyle w:val="Hyperlink"/>
                <w:rFonts w:eastAsia="Arial"/>
                <w:noProof/>
              </w:rPr>
              <w:t>3.5</w:t>
            </w:r>
            <w:r w:rsidR="00BF74FF">
              <w:rPr>
                <w:rFonts w:asciiTheme="minorHAnsi" w:eastAsiaTheme="minorEastAsia" w:hAnsiTheme="minorHAnsi" w:cstheme="minorBidi"/>
                <w:noProof/>
                <w:szCs w:val="22"/>
                <w:lang w:eastAsia="en-GB"/>
              </w:rPr>
              <w:tab/>
            </w:r>
            <w:r w:rsidR="00BF74FF" w:rsidRPr="00CC2AE9">
              <w:rPr>
                <w:rStyle w:val="Hyperlink"/>
                <w:rFonts w:eastAsia="Arial"/>
                <w:noProof/>
              </w:rPr>
              <w:t>Habitats related to springs and spring brooks (including intermittent streams)</w:t>
            </w:r>
            <w:r w:rsidR="00BF74FF">
              <w:rPr>
                <w:noProof/>
                <w:webHidden/>
              </w:rPr>
              <w:tab/>
            </w:r>
            <w:r w:rsidR="00BF74FF">
              <w:rPr>
                <w:noProof/>
                <w:webHidden/>
              </w:rPr>
              <w:fldChar w:fldCharType="begin"/>
            </w:r>
            <w:r w:rsidR="00BF74FF">
              <w:rPr>
                <w:noProof/>
                <w:webHidden/>
              </w:rPr>
              <w:instrText xml:space="preserve"> PAGEREF _Toc115770912 \h </w:instrText>
            </w:r>
            <w:r w:rsidR="00BF74FF">
              <w:rPr>
                <w:noProof/>
                <w:webHidden/>
              </w:rPr>
            </w:r>
            <w:r w:rsidR="00BF74FF">
              <w:rPr>
                <w:noProof/>
                <w:webHidden/>
              </w:rPr>
              <w:fldChar w:fldCharType="separate"/>
            </w:r>
            <w:r w:rsidR="00BF74FF">
              <w:rPr>
                <w:noProof/>
                <w:webHidden/>
              </w:rPr>
              <w:t>19</w:t>
            </w:r>
            <w:r w:rsidR="00BF74FF">
              <w:rPr>
                <w:noProof/>
                <w:webHidden/>
              </w:rPr>
              <w:fldChar w:fldCharType="end"/>
            </w:r>
          </w:hyperlink>
        </w:p>
        <w:p w14:paraId="034F059B" w14:textId="7637A47E" w:rsidR="00BF74FF" w:rsidRDefault="00F14310">
          <w:pPr>
            <w:pStyle w:val="TOC2"/>
            <w:tabs>
              <w:tab w:val="left" w:pos="880"/>
              <w:tab w:val="right" w:leader="dot" w:pos="9016"/>
            </w:tabs>
            <w:rPr>
              <w:rFonts w:asciiTheme="minorHAnsi" w:eastAsiaTheme="minorEastAsia" w:hAnsiTheme="minorHAnsi" w:cstheme="minorBidi"/>
              <w:noProof/>
              <w:szCs w:val="22"/>
              <w:lang w:eastAsia="en-GB"/>
            </w:rPr>
          </w:pPr>
          <w:hyperlink w:anchor="_Toc115770913" w:history="1">
            <w:r w:rsidR="00BF74FF" w:rsidRPr="00CC2AE9">
              <w:rPr>
                <w:rStyle w:val="Hyperlink"/>
                <w:rFonts w:eastAsia="Arial"/>
                <w:noProof/>
              </w:rPr>
              <w:t>3.6</w:t>
            </w:r>
            <w:r w:rsidR="00BF74FF">
              <w:rPr>
                <w:rFonts w:asciiTheme="minorHAnsi" w:eastAsiaTheme="minorEastAsia" w:hAnsiTheme="minorHAnsi" w:cstheme="minorBidi"/>
                <w:noProof/>
                <w:szCs w:val="22"/>
                <w:lang w:eastAsia="en-GB"/>
              </w:rPr>
              <w:tab/>
            </w:r>
            <w:r w:rsidR="00BF74FF" w:rsidRPr="00CC2AE9">
              <w:rPr>
                <w:rStyle w:val="Hyperlink"/>
                <w:rFonts w:eastAsia="Arial"/>
                <w:noProof/>
              </w:rPr>
              <w:t>Headwater streams</w:t>
            </w:r>
            <w:r w:rsidR="00BF74FF">
              <w:rPr>
                <w:noProof/>
                <w:webHidden/>
              </w:rPr>
              <w:tab/>
            </w:r>
            <w:r w:rsidR="00BF74FF">
              <w:rPr>
                <w:noProof/>
                <w:webHidden/>
              </w:rPr>
              <w:fldChar w:fldCharType="begin"/>
            </w:r>
            <w:r w:rsidR="00BF74FF">
              <w:rPr>
                <w:noProof/>
                <w:webHidden/>
              </w:rPr>
              <w:instrText xml:space="preserve"> PAGEREF _Toc115770913 \h </w:instrText>
            </w:r>
            <w:r w:rsidR="00BF74FF">
              <w:rPr>
                <w:noProof/>
                <w:webHidden/>
              </w:rPr>
            </w:r>
            <w:r w:rsidR="00BF74FF">
              <w:rPr>
                <w:noProof/>
                <w:webHidden/>
              </w:rPr>
              <w:fldChar w:fldCharType="separate"/>
            </w:r>
            <w:r w:rsidR="00BF74FF">
              <w:rPr>
                <w:noProof/>
                <w:webHidden/>
              </w:rPr>
              <w:t>21</w:t>
            </w:r>
            <w:r w:rsidR="00BF74FF">
              <w:rPr>
                <w:noProof/>
                <w:webHidden/>
              </w:rPr>
              <w:fldChar w:fldCharType="end"/>
            </w:r>
          </w:hyperlink>
        </w:p>
        <w:p w14:paraId="0996BECA" w14:textId="653E4C2E" w:rsidR="00BF74FF" w:rsidRDefault="00F14310">
          <w:pPr>
            <w:pStyle w:val="TOC2"/>
            <w:tabs>
              <w:tab w:val="left" w:pos="880"/>
              <w:tab w:val="right" w:leader="dot" w:pos="9016"/>
            </w:tabs>
            <w:rPr>
              <w:rFonts w:asciiTheme="minorHAnsi" w:eastAsiaTheme="minorEastAsia" w:hAnsiTheme="minorHAnsi" w:cstheme="minorBidi"/>
              <w:noProof/>
              <w:szCs w:val="22"/>
              <w:lang w:eastAsia="en-GB"/>
            </w:rPr>
          </w:pPr>
          <w:hyperlink w:anchor="_Toc115770914" w:history="1">
            <w:r w:rsidR="00BF74FF" w:rsidRPr="00CC2AE9">
              <w:rPr>
                <w:rStyle w:val="Hyperlink"/>
                <w:rFonts w:eastAsia="Arial"/>
                <w:noProof/>
              </w:rPr>
              <w:t>3.7</w:t>
            </w:r>
            <w:r w:rsidR="00BF74FF">
              <w:rPr>
                <w:rFonts w:asciiTheme="minorHAnsi" w:eastAsiaTheme="minorEastAsia" w:hAnsiTheme="minorHAnsi" w:cstheme="minorBidi"/>
                <w:noProof/>
                <w:szCs w:val="22"/>
                <w:lang w:eastAsia="en-GB"/>
              </w:rPr>
              <w:tab/>
            </w:r>
            <w:r w:rsidR="00BF74FF" w:rsidRPr="00CC2AE9">
              <w:rPr>
                <w:rStyle w:val="Hyperlink"/>
                <w:rFonts w:eastAsia="Arial"/>
                <w:noProof/>
              </w:rPr>
              <w:t>Chalk rivers/streams</w:t>
            </w:r>
            <w:r w:rsidR="00BF74FF">
              <w:rPr>
                <w:noProof/>
                <w:webHidden/>
              </w:rPr>
              <w:tab/>
            </w:r>
            <w:r w:rsidR="00BF74FF">
              <w:rPr>
                <w:noProof/>
                <w:webHidden/>
              </w:rPr>
              <w:fldChar w:fldCharType="begin"/>
            </w:r>
            <w:r w:rsidR="00BF74FF">
              <w:rPr>
                <w:noProof/>
                <w:webHidden/>
              </w:rPr>
              <w:instrText xml:space="preserve"> PAGEREF _Toc115770914 \h </w:instrText>
            </w:r>
            <w:r w:rsidR="00BF74FF">
              <w:rPr>
                <w:noProof/>
                <w:webHidden/>
              </w:rPr>
            </w:r>
            <w:r w:rsidR="00BF74FF">
              <w:rPr>
                <w:noProof/>
                <w:webHidden/>
              </w:rPr>
              <w:fldChar w:fldCharType="separate"/>
            </w:r>
            <w:r w:rsidR="00BF74FF">
              <w:rPr>
                <w:noProof/>
                <w:webHidden/>
              </w:rPr>
              <w:t>21</w:t>
            </w:r>
            <w:r w:rsidR="00BF74FF">
              <w:rPr>
                <w:noProof/>
                <w:webHidden/>
              </w:rPr>
              <w:fldChar w:fldCharType="end"/>
            </w:r>
          </w:hyperlink>
        </w:p>
        <w:p w14:paraId="7721F6B1" w14:textId="1A215AB9" w:rsidR="00BF74FF" w:rsidRDefault="00F14310">
          <w:pPr>
            <w:pStyle w:val="TOC1"/>
            <w:rPr>
              <w:rFonts w:asciiTheme="minorHAnsi" w:eastAsiaTheme="minorEastAsia" w:hAnsiTheme="minorHAnsi" w:cstheme="minorBidi"/>
              <w:noProof/>
              <w:szCs w:val="22"/>
              <w:lang w:eastAsia="en-GB"/>
            </w:rPr>
          </w:pPr>
          <w:hyperlink w:anchor="_Toc115770915" w:history="1">
            <w:r w:rsidR="00BF74FF" w:rsidRPr="00CC2AE9">
              <w:rPr>
                <w:rStyle w:val="Hyperlink"/>
                <w:noProof/>
              </w:rPr>
              <w:t>4</w:t>
            </w:r>
            <w:r w:rsidR="00BF74FF">
              <w:rPr>
                <w:rFonts w:asciiTheme="minorHAnsi" w:eastAsiaTheme="minorEastAsia" w:hAnsiTheme="minorHAnsi" w:cstheme="minorBidi"/>
                <w:noProof/>
                <w:szCs w:val="22"/>
                <w:lang w:eastAsia="en-GB"/>
              </w:rPr>
              <w:tab/>
            </w:r>
            <w:r w:rsidR="00BF74FF" w:rsidRPr="00CC2AE9">
              <w:rPr>
                <w:rStyle w:val="Hyperlink"/>
                <w:noProof/>
              </w:rPr>
              <w:t>Analyses and mapping</w:t>
            </w:r>
            <w:r w:rsidR="00BF74FF">
              <w:rPr>
                <w:noProof/>
                <w:webHidden/>
              </w:rPr>
              <w:tab/>
            </w:r>
            <w:r w:rsidR="00BF74FF">
              <w:rPr>
                <w:noProof/>
                <w:webHidden/>
              </w:rPr>
              <w:fldChar w:fldCharType="begin"/>
            </w:r>
            <w:r w:rsidR="00BF74FF">
              <w:rPr>
                <w:noProof/>
                <w:webHidden/>
              </w:rPr>
              <w:instrText xml:space="preserve"> PAGEREF _Toc115770915 \h </w:instrText>
            </w:r>
            <w:r w:rsidR="00BF74FF">
              <w:rPr>
                <w:noProof/>
                <w:webHidden/>
              </w:rPr>
            </w:r>
            <w:r w:rsidR="00BF74FF">
              <w:rPr>
                <w:noProof/>
                <w:webHidden/>
              </w:rPr>
              <w:fldChar w:fldCharType="separate"/>
            </w:r>
            <w:r w:rsidR="00BF74FF">
              <w:rPr>
                <w:noProof/>
                <w:webHidden/>
              </w:rPr>
              <w:t>22</w:t>
            </w:r>
            <w:r w:rsidR="00BF74FF">
              <w:rPr>
                <w:noProof/>
                <w:webHidden/>
              </w:rPr>
              <w:fldChar w:fldCharType="end"/>
            </w:r>
          </w:hyperlink>
        </w:p>
        <w:p w14:paraId="6D01D4AE" w14:textId="1A65E5F7" w:rsidR="00BF74FF" w:rsidRDefault="00F14310">
          <w:pPr>
            <w:pStyle w:val="TOC2"/>
            <w:tabs>
              <w:tab w:val="left" w:pos="880"/>
              <w:tab w:val="right" w:leader="dot" w:pos="9016"/>
            </w:tabs>
            <w:rPr>
              <w:rFonts w:asciiTheme="minorHAnsi" w:eastAsiaTheme="minorEastAsia" w:hAnsiTheme="minorHAnsi" w:cstheme="minorBidi"/>
              <w:noProof/>
              <w:szCs w:val="22"/>
              <w:lang w:eastAsia="en-GB"/>
            </w:rPr>
          </w:pPr>
          <w:hyperlink w:anchor="_Toc115770916" w:history="1">
            <w:r w:rsidR="00BF74FF" w:rsidRPr="00CC2AE9">
              <w:rPr>
                <w:rStyle w:val="Hyperlink"/>
                <w:rFonts w:eastAsia="Arial"/>
                <w:noProof/>
              </w:rPr>
              <w:t>4.1</w:t>
            </w:r>
            <w:r w:rsidR="00BF74FF">
              <w:rPr>
                <w:rFonts w:asciiTheme="minorHAnsi" w:eastAsiaTheme="minorEastAsia" w:hAnsiTheme="minorHAnsi" w:cstheme="minorBidi"/>
                <w:noProof/>
                <w:szCs w:val="22"/>
                <w:lang w:eastAsia="en-GB"/>
              </w:rPr>
              <w:tab/>
            </w:r>
            <w:r w:rsidR="00BF74FF" w:rsidRPr="00CC2AE9">
              <w:rPr>
                <w:rStyle w:val="Hyperlink"/>
                <w:rFonts w:eastAsia="Arial"/>
                <w:noProof/>
              </w:rPr>
              <w:t>Core hydraulic/geomorphological analysis</w:t>
            </w:r>
            <w:r w:rsidR="00BF74FF">
              <w:rPr>
                <w:noProof/>
                <w:webHidden/>
              </w:rPr>
              <w:tab/>
            </w:r>
            <w:r w:rsidR="00BF74FF">
              <w:rPr>
                <w:noProof/>
                <w:webHidden/>
              </w:rPr>
              <w:fldChar w:fldCharType="begin"/>
            </w:r>
            <w:r w:rsidR="00BF74FF">
              <w:rPr>
                <w:noProof/>
                <w:webHidden/>
              </w:rPr>
              <w:instrText xml:space="preserve"> PAGEREF _Toc115770916 \h </w:instrText>
            </w:r>
            <w:r w:rsidR="00BF74FF">
              <w:rPr>
                <w:noProof/>
                <w:webHidden/>
              </w:rPr>
            </w:r>
            <w:r w:rsidR="00BF74FF">
              <w:rPr>
                <w:noProof/>
                <w:webHidden/>
              </w:rPr>
              <w:fldChar w:fldCharType="separate"/>
            </w:r>
            <w:r w:rsidR="00BF74FF">
              <w:rPr>
                <w:noProof/>
                <w:webHidden/>
              </w:rPr>
              <w:t>22</w:t>
            </w:r>
            <w:r w:rsidR="00BF74FF">
              <w:rPr>
                <w:noProof/>
                <w:webHidden/>
              </w:rPr>
              <w:fldChar w:fldCharType="end"/>
            </w:r>
          </w:hyperlink>
        </w:p>
        <w:p w14:paraId="7A4919F5" w14:textId="0F4EBB92" w:rsidR="00BF74FF" w:rsidRDefault="00F14310">
          <w:pPr>
            <w:pStyle w:val="TOC3"/>
            <w:tabs>
              <w:tab w:val="left" w:pos="1320"/>
              <w:tab w:val="right" w:leader="dot" w:pos="9016"/>
            </w:tabs>
            <w:rPr>
              <w:rFonts w:asciiTheme="minorHAnsi" w:eastAsiaTheme="minorEastAsia" w:hAnsiTheme="minorHAnsi" w:cstheme="minorBidi"/>
              <w:noProof/>
              <w:szCs w:val="22"/>
              <w:lang w:eastAsia="en-GB"/>
            </w:rPr>
          </w:pPr>
          <w:hyperlink w:anchor="_Toc115770917" w:history="1">
            <w:r w:rsidR="00BF74FF" w:rsidRPr="00CC2AE9">
              <w:rPr>
                <w:rStyle w:val="Hyperlink"/>
                <w:noProof/>
              </w:rPr>
              <w:t>4.1.1</w:t>
            </w:r>
            <w:r w:rsidR="00BF74FF">
              <w:rPr>
                <w:rFonts w:asciiTheme="minorHAnsi" w:eastAsiaTheme="minorEastAsia" w:hAnsiTheme="minorHAnsi" w:cstheme="minorBidi"/>
                <w:noProof/>
                <w:szCs w:val="22"/>
                <w:lang w:eastAsia="en-GB"/>
              </w:rPr>
              <w:tab/>
            </w:r>
            <w:r w:rsidR="00BF74FF" w:rsidRPr="00CC2AE9">
              <w:rPr>
                <w:rStyle w:val="Hyperlink"/>
                <w:noProof/>
              </w:rPr>
              <w:t>Allocating RHS sites to key Red List types</w:t>
            </w:r>
            <w:r w:rsidR="00BF74FF">
              <w:rPr>
                <w:noProof/>
                <w:webHidden/>
              </w:rPr>
              <w:tab/>
            </w:r>
            <w:r w:rsidR="00BF74FF">
              <w:rPr>
                <w:noProof/>
                <w:webHidden/>
              </w:rPr>
              <w:fldChar w:fldCharType="begin"/>
            </w:r>
            <w:r w:rsidR="00BF74FF">
              <w:rPr>
                <w:noProof/>
                <w:webHidden/>
              </w:rPr>
              <w:instrText xml:space="preserve"> PAGEREF _Toc115770917 \h </w:instrText>
            </w:r>
            <w:r w:rsidR="00BF74FF">
              <w:rPr>
                <w:noProof/>
                <w:webHidden/>
              </w:rPr>
            </w:r>
            <w:r w:rsidR="00BF74FF">
              <w:rPr>
                <w:noProof/>
                <w:webHidden/>
              </w:rPr>
              <w:fldChar w:fldCharType="separate"/>
            </w:r>
            <w:r w:rsidR="00BF74FF">
              <w:rPr>
                <w:noProof/>
                <w:webHidden/>
              </w:rPr>
              <w:t>22</w:t>
            </w:r>
            <w:r w:rsidR="00BF74FF">
              <w:rPr>
                <w:noProof/>
                <w:webHidden/>
              </w:rPr>
              <w:fldChar w:fldCharType="end"/>
            </w:r>
          </w:hyperlink>
        </w:p>
        <w:p w14:paraId="6175CADB" w14:textId="241F37E2" w:rsidR="00BF74FF" w:rsidRDefault="00F14310">
          <w:pPr>
            <w:pStyle w:val="TOC3"/>
            <w:tabs>
              <w:tab w:val="left" w:pos="1320"/>
              <w:tab w:val="right" w:leader="dot" w:pos="9016"/>
            </w:tabs>
            <w:rPr>
              <w:rFonts w:asciiTheme="minorHAnsi" w:eastAsiaTheme="minorEastAsia" w:hAnsiTheme="minorHAnsi" w:cstheme="minorBidi"/>
              <w:noProof/>
              <w:szCs w:val="22"/>
              <w:lang w:eastAsia="en-GB"/>
            </w:rPr>
          </w:pPr>
          <w:hyperlink w:anchor="_Toc115770918" w:history="1">
            <w:r w:rsidR="00BF74FF" w:rsidRPr="00CC2AE9">
              <w:rPr>
                <w:rStyle w:val="Hyperlink"/>
                <w:rFonts w:eastAsia="Arial"/>
                <w:noProof/>
              </w:rPr>
              <w:t xml:space="preserve">4.1.2 </w:t>
            </w:r>
            <w:r w:rsidR="00BF74FF">
              <w:rPr>
                <w:rFonts w:asciiTheme="minorHAnsi" w:eastAsiaTheme="minorEastAsia" w:hAnsiTheme="minorHAnsi" w:cstheme="minorBidi"/>
                <w:noProof/>
                <w:szCs w:val="22"/>
                <w:lang w:eastAsia="en-GB"/>
              </w:rPr>
              <w:tab/>
            </w:r>
            <w:r w:rsidR="00BF74FF" w:rsidRPr="00CC2AE9">
              <w:rPr>
                <w:rStyle w:val="Hyperlink"/>
                <w:rFonts w:eastAsia="Arial"/>
                <w:noProof/>
              </w:rPr>
              <w:t>Initial predictions of key Red List types</w:t>
            </w:r>
            <w:r w:rsidR="00BF74FF">
              <w:rPr>
                <w:noProof/>
                <w:webHidden/>
              </w:rPr>
              <w:tab/>
            </w:r>
            <w:r w:rsidR="00BF74FF">
              <w:rPr>
                <w:noProof/>
                <w:webHidden/>
              </w:rPr>
              <w:fldChar w:fldCharType="begin"/>
            </w:r>
            <w:r w:rsidR="00BF74FF">
              <w:rPr>
                <w:noProof/>
                <w:webHidden/>
              </w:rPr>
              <w:instrText xml:space="preserve"> PAGEREF _Toc115770918 \h </w:instrText>
            </w:r>
            <w:r w:rsidR="00BF74FF">
              <w:rPr>
                <w:noProof/>
                <w:webHidden/>
              </w:rPr>
            </w:r>
            <w:r w:rsidR="00BF74FF">
              <w:rPr>
                <w:noProof/>
                <w:webHidden/>
              </w:rPr>
              <w:fldChar w:fldCharType="separate"/>
            </w:r>
            <w:r w:rsidR="00BF74FF">
              <w:rPr>
                <w:noProof/>
                <w:webHidden/>
              </w:rPr>
              <w:t>23</w:t>
            </w:r>
            <w:r w:rsidR="00BF74FF">
              <w:rPr>
                <w:noProof/>
                <w:webHidden/>
              </w:rPr>
              <w:fldChar w:fldCharType="end"/>
            </w:r>
          </w:hyperlink>
        </w:p>
        <w:p w14:paraId="7EF42153" w14:textId="6032B1C7" w:rsidR="00BF74FF" w:rsidRDefault="00F14310">
          <w:pPr>
            <w:pStyle w:val="TOC3"/>
            <w:tabs>
              <w:tab w:val="left" w:pos="1320"/>
              <w:tab w:val="right" w:leader="dot" w:pos="9016"/>
            </w:tabs>
            <w:rPr>
              <w:rFonts w:asciiTheme="minorHAnsi" w:eastAsiaTheme="minorEastAsia" w:hAnsiTheme="minorHAnsi" w:cstheme="minorBidi"/>
              <w:noProof/>
              <w:szCs w:val="22"/>
              <w:lang w:eastAsia="en-GB"/>
            </w:rPr>
          </w:pPr>
          <w:hyperlink w:anchor="_Toc115770919" w:history="1">
            <w:r w:rsidR="00BF74FF" w:rsidRPr="00CC2AE9">
              <w:rPr>
                <w:rStyle w:val="Hyperlink"/>
                <w:noProof/>
              </w:rPr>
              <w:t>4.1.3</w:t>
            </w:r>
            <w:r w:rsidR="00BF74FF">
              <w:rPr>
                <w:rFonts w:asciiTheme="minorHAnsi" w:eastAsiaTheme="minorEastAsia" w:hAnsiTheme="minorHAnsi" w:cstheme="minorBidi"/>
                <w:noProof/>
                <w:szCs w:val="22"/>
                <w:lang w:eastAsia="en-GB"/>
              </w:rPr>
              <w:tab/>
            </w:r>
            <w:r w:rsidR="00BF74FF" w:rsidRPr="00CC2AE9">
              <w:rPr>
                <w:rStyle w:val="Hyperlink"/>
                <w:noProof/>
              </w:rPr>
              <w:t>Addressing feedback on key Red List types and considering functional relationships</w:t>
            </w:r>
            <w:r w:rsidR="00BF74FF">
              <w:rPr>
                <w:noProof/>
                <w:webHidden/>
              </w:rPr>
              <w:tab/>
            </w:r>
            <w:r w:rsidR="00BF74FF">
              <w:rPr>
                <w:noProof/>
                <w:webHidden/>
              </w:rPr>
              <w:fldChar w:fldCharType="begin"/>
            </w:r>
            <w:r w:rsidR="00BF74FF">
              <w:rPr>
                <w:noProof/>
                <w:webHidden/>
              </w:rPr>
              <w:instrText xml:space="preserve"> PAGEREF _Toc115770919 \h </w:instrText>
            </w:r>
            <w:r w:rsidR="00BF74FF">
              <w:rPr>
                <w:noProof/>
                <w:webHidden/>
              </w:rPr>
            </w:r>
            <w:r w:rsidR="00BF74FF">
              <w:rPr>
                <w:noProof/>
                <w:webHidden/>
              </w:rPr>
              <w:fldChar w:fldCharType="separate"/>
            </w:r>
            <w:r w:rsidR="00BF74FF">
              <w:rPr>
                <w:noProof/>
                <w:webHidden/>
              </w:rPr>
              <w:t>26</w:t>
            </w:r>
            <w:r w:rsidR="00BF74FF">
              <w:rPr>
                <w:noProof/>
                <w:webHidden/>
              </w:rPr>
              <w:fldChar w:fldCharType="end"/>
            </w:r>
          </w:hyperlink>
        </w:p>
        <w:p w14:paraId="76AF7153" w14:textId="2E4220A5" w:rsidR="00BF74FF" w:rsidRDefault="00F14310">
          <w:pPr>
            <w:pStyle w:val="TOC3"/>
            <w:tabs>
              <w:tab w:val="left" w:pos="1320"/>
              <w:tab w:val="right" w:leader="dot" w:pos="9016"/>
            </w:tabs>
            <w:rPr>
              <w:rFonts w:asciiTheme="minorHAnsi" w:eastAsiaTheme="minorEastAsia" w:hAnsiTheme="minorHAnsi" w:cstheme="minorBidi"/>
              <w:noProof/>
              <w:szCs w:val="22"/>
              <w:lang w:eastAsia="en-GB"/>
            </w:rPr>
          </w:pPr>
          <w:hyperlink w:anchor="_Toc115770920" w:history="1">
            <w:r w:rsidR="00BF74FF" w:rsidRPr="00CC2AE9">
              <w:rPr>
                <w:rStyle w:val="Hyperlink"/>
                <w:noProof/>
              </w:rPr>
              <w:t>4.1.4</w:t>
            </w:r>
            <w:r w:rsidR="00BF74FF">
              <w:rPr>
                <w:rFonts w:asciiTheme="minorHAnsi" w:eastAsiaTheme="minorEastAsia" w:hAnsiTheme="minorHAnsi" w:cstheme="minorBidi"/>
                <w:noProof/>
                <w:szCs w:val="22"/>
                <w:lang w:eastAsia="en-GB"/>
              </w:rPr>
              <w:tab/>
            </w:r>
            <w:r w:rsidR="00BF74FF" w:rsidRPr="00CC2AE9">
              <w:rPr>
                <w:rStyle w:val="Hyperlink"/>
                <w:noProof/>
              </w:rPr>
              <w:t>Active shingle sections</w:t>
            </w:r>
            <w:r w:rsidR="00BF74FF">
              <w:rPr>
                <w:noProof/>
                <w:webHidden/>
              </w:rPr>
              <w:tab/>
            </w:r>
            <w:r w:rsidR="00BF74FF">
              <w:rPr>
                <w:noProof/>
                <w:webHidden/>
              </w:rPr>
              <w:fldChar w:fldCharType="begin"/>
            </w:r>
            <w:r w:rsidR="00BF74FF">
              <w:rPr>
                <w:noProof/>
                <w:webHidden/>
              </w:rPr>
              <w:instrText xml:space="preserve"> PAGEREF _Toc115770920 \h </w:instrText>
            </w:r>
            <w:r w:rsidR="00BF74FF">
              <w:rPr>
                <w:noProof/>
                <w:webHidden/>
              </w:rPr>
            </w:r>
            <w:r w:rsidR="00BF74FF">
              <w:rPr>
                <w:noProof/>
                <w:webHidden/>
              </w:rPr>
              <w:fldChar w:fldCharType="separate"/>
            </w:r>
            <w:r w:rsidR="00BF74FF">
              <w:rPr>
                <w:noProof/>
                <w:webHidden/>
              </w:rPr>
              <w:t>30</w:t>
            </w:r>
            <w:r w:rsidR="00BF74FF">
              <w:rPr>
                <w:noProof/>
                <w:webHidden/>
              </w:rPr>
              <w:fldChar w:fldCharType="end"/>
            </w:r>
          </w:hyperlink>
        </w:p>
        <w:p w14:paraId="439B66E0" w14:textId="4C91B300" w:rsidR="00BF74FF" w:rsidRDefault="00F14310">
          <w:pPr>
            <w:pStyle w:val="TOC3"/>
            <w:tabs>
              <w:tab w:val="left" w:pos="1320"/>
              <w:tab w:val="right" w:leader="dot" w:pos="9016"/>
            </w:tabs>
            <w:rPr>
              <w:rFonts w:asciiTheme="minorHAnsi" w:eastAsiaTheme="minorEastAsia" w:hAnsiTheme="minorHAnsi" w:cstheme="minorBidi"/>
              <w:noProof/>
              <w:szCs w:val="22"/>
              <w:lang w:eastAsia="en-GB"/>
            </w:rPr>
          </w:pPr>
          <w:hyperlink w:anchor="_Toc115770921" w:history="1">
            <w:r w:rsidR="00BF74FF" w:rsidRPr="00CC2AE9">
              <w:rPr>
                <w:rStyle w:val="Hyperlink"/>
                <w:noProof/>
              </w:rPr>
              <w:t>4.1.5</w:t>
            </w:r>
            <w:r w:rsidR="00BF74FF">
              <w:rPr>
                <w:rFonts w:asciiTheme="minorHAnsi" w:eastAsiaTheme="minorEastAsia" w:hAnsiTheme="minorHAnsi" w:cstheme="minorBidi"/>
                <w:noProof/>
                <w:szCs w:val="22"/>
                <w:lang w:eastAsia="en-GB"/>
              </w:rPr>
              <w:tab/>
            </w:r>
            <w:r w:rsidR="00BF74FF" w:rsidRPr="00CC2AE9">
              <w:rPr>
                <w:rStyle w:val="Hyperlink"/>
                <w:noProof/>
              </w:rPr>
              <w:t>Allocating probabilities of occurrence</w:t>
            </w:r>
            <w:r w:rsidR="00BF74FF">
              <w:rPr>
                <w:noProof/>
                <w:webHidden/>
              </w:rPr>
              <w:tab/>
            </w:r>
            <w:r w:rsidR="00BF74FF">
              <w:rPr>
                <w:noProof/>
                <w:webHidden/>
              </w:rPr>
              <w:fldChar w:fldCharType="begin"/>
            </w:r>
            <w:r w:rsidR="00BF74FF">
              <w:rPr>
                <w:noProof/>
                <w:webHidden/>
              </w:rPr>
              <w:instrText xml:space="preserve"> PAGEREF _Toc115770921 \h </w:instrText>
            </w:r>
            <w:r w:rsidR="00BF74FF">
              <w:rPr>
                <w:noProof/>
                <w:webHidden/>
              </w:rPr>
            </w:r>
            <w:r w:rsidR="00BF74FF">
              <w:rPr>
                <w:noProof/>
                <w:webHidden/>
              </w:rPr>
              <w:fldChar w:fldCharType="separate"/>
            </w:r>
            <w:r w:rsidR="00BF74FF">
              <w:rPr>
                <w:noProof/>
                <w:webHidden/>
              </w:rPr>
              <w:t>34</w:t>
            </w:r>
            <w:r w:rsidR="00BF74FF">
              <w:rPr>
                <w:noProof/>
                <w:webHidden/>
              </w:rPr>
              <w:fldChar w:fldCharType="end"/>
            </w:r>
          </w:hyperlink>
        </w:p>
        <w:p w14:paraId="3BC6849B" w14:textId="555F5AA5" w:rsidR="00BF74FF" w:rsidRDefault="00F14310">
          <w:pPr>
            <w:pStyle w:val="TOC2"/>
            <w:tabs>
              <w:tab w:val="left" w:pos="880"/>
              <w:tab w:val="right" w:leader="dot" w:pos="9016"/>
            </w:tabs>
            <w:rPr>
              <w:rFonts w:asciiTheme="minorHAnsi" w:eastAsiaTheme="minorEastAsia" w:hAnsiTheme="minorHAnsi" w:cstheme="minorBidi"/>
              <w:noProof/>
              <w:szCs w:val="22"/>
              <w:lang w:eastAsia="en-GB"/>
            </w:rPr>
          </w:pPr>
          <w:hyperlink w:anchor="_Toc115770922" w:history="1">
            <w:r w:rsidR="00BF74FF" w:rsidRPr="00CC2AE9">
              <w:rPr>
                <w:rStyle w:val="Hyperlink"/>
                <w:noProof/>
              </w:rPr>
              <w:t>4.2</w:t>
            </w:r>
            <w:r w:rsidR="00BF74FF">
              <w:rPr>
                <w:rFonts w:asciiTheme="minorHAnsi" w:eastAsiaTheme="minorEastAsia" w:hAnsiTheme="minorHAnsi" w:cstheme="minorBidi"/>
                <w:noProof/>
                <w:szCs w:val="22"/>
                <w:lang w:eastAsia="en-GB"/>
              </w:rPr>
              <w:tab/>
            </w:r>
            <w:r w:rsidR="00BF74FF" w:rsidRPr="00CC2AE9">
              <w:rPr>
                <w:rStyle w:val="Hyperlink"/>
                <w:noProof/>
              </w:rPr>
              <w:t>Tidally influenced sections</w:t>
            </w:r>
            <w:r w:rsidR="00BF74FF">
              <w:rPr>
                <w:noProof/>
                <w:webHidden/>
              </w:rPr>
              <w:tab/>
            </w:r>
            <w:r w:rsidR="00BF74FF">
              <w:rPr>
                <w:noProof/>
                <w:webHidden/>
              </w:rPr>
              <w:fldChar w:fldCharType="begin"/>
            </w:r>
            <w:r w:rsidR="00BF74FF">
              <w:rPr>
                <w:noProof/>
                <w:webHidden/>
              </w:rPr>
              <w:instrText xml:space="preserve"> PAGEREF _Toc115770922 \h </w:instrText>
            </w:r>
            <w:r w:rsidR="00BF74FF">
              <w:rPr>
                <w:noProof/>
                <w:webHidden/>
              </w:rPr>
            </w:r>
            <w:r w:rsidR="00BF74FF">
              <w:rPr>
                <w:noProof/>
                <w:webHidden/>
              </w:rPr>
              <w:fldChar w:fldCharType="separate"/>
            </w:r>
            <w:r w:rsidR="00BF74FF">
              <w:rPr>
                <w:noProof/>
                <w:webHidden/>
              </w:rPr>
              <w:t>44</w:t>
            </w:r>
            <w:r w:rsidR="00BF74FF">
              <w:rPr>
                <w:noProof/>
                <w:webHidden/>
              </w:rPr>
              <w:fldChar w:fldCharType="end"/>
            </w:r>
          </w:hyperlink>
        </w:p>
        <w:p w14:paraId="49D9F0FF" w14:textId="5EBB82A6" w:rsidR="00BF74FF" w:rsidRDefault="00F14310">
          <w:pPr>
            <w:pStyle w:val="TOC2"/>
            <w:tabs>
              <w:tab w:val="left" w:pos="880"/>
              <w:tab w:val="right" w:leader="dot" w:pos="9016"/>
            </w:tabs>
            <w:rPr>
              <w:rFonts w:asciiTheme="minorHAnsi" w:eastAsiaTheme="minorEastAsia" w:hAnsiTheme="minorHAnsi" w:cstheme="minorBidi"/>
              <w:noProof/>
              <w:szCs w:val="22"/>
              <w:lang w:eastAsia="en-GB"/>
            </w:rPr>
          </w:pPr>
          <w:hyperlink w:anchor="_Toc115770923" w:history="1">
            <w:r w:rsidR="00BF74FF" w:rsidRPr="00CC2AE9">
              <w:rPr>
                <w:rStyle w:val="Hyperlink"/>
                <w:noProof/>
              </w:rPr>
              <w:t>4.3</w:t>
            </w:r>
            <w:r w:rsidR="00BF74FF">
              <w:rPr>
                <w:rFonts w:asciiTheme="minorHAnsi" w:eastAsiaTheme="minorEastAsia" w:hAnsiTheme="minorHAnsi" w:cstheme="minorBidi"/>
                <w:noProof/>
                <w:szCs w:val="22"/>
                <w:lang w:eastAsia="en-GB"/>
              </w:rPr>
              <w:tab/>
            </w:r>
            <w:r w:rsidR="00BF74FF" w:rsidRPr="00CC2AE9">
              <w:rPr>
                <w:rStyle w:val="Hyperlink"/>
                <w:noProof/>
              </w:rPr>
              <w:t>Type H3260 habitat</w:t>
            </w:r>
            <w:r w:rsidR="00BF74FF">
              <w:rPr>
                <w:noProof/>
                <w:webHidden/>
              </w:rPr>
              <w:tab/>
            </w:r>
            <w:r w:rsidR="00BF74FF">
              <w:rPr>
                <w:noProof/>
                <w:webHidden/>
              </w:rPr>
              <w:fldChar w:fldCharType="begin"/>
            </w:r>
            <w:r w:rsidR="00BF74FF">
              <w:rPr>
                <w:noProof/>
                <w:webHidden/>
              </w:rPr>
              <w:instrText xml:space="preserve"> PAGEREF _Toc115770923 \h </w:instrText>
            </w:r>
            <w:r w:rsidR="00BF74FF">
              <w:rPr>
                <w:noProof/>
                <w:webHidden/>
              </w:rPr>
            </w:r>
            <w:r w:rsidR="00BF74FF">
              <w:rPr>
                <w:noProof/>
                <w:webHidden/>
              </w:rPr>
              <w:fldChar w:fldCharType="separate"/>
            </w:r>
            <w:r w:rsidR="00BF74FF">
              <w:rPr>
                <w:noProof/>
                <w:webHidden/>
              </w:rPr>
              <w:t>45</w:t>
            </w:r>
            <w:r w:rsidR="00BF74FF">
              <w:rPr>
                <w:noProof/>
                <w:webHidden/>
              </w:rPr>
              <w:fldChar w:fldCharType="end"/>
            </w:r>
          </w:hyperlink>
        </w:p>
        <w:p w14:paraId="48FF3370" w14:textId="32DC26EC" w:rsidR="00BF74FF" w:rsidRDefault="00F14310">
          <w:pPr>
            <w:pStyle w:val="TOC2"/>
            <w:tabs>
              <w:tab w:val="left" w:pos="880"/>
              <w:tab w:val="right" w:leader="dot" w:pos="9016"/>
            </w:tabs>
            <w:rPr>
              <w:rFonts w:asciiTheme="minorHAnsi" w:eastAsiaTheme="minorEastAsia" w:hAnsiTheme="minorHAnsi" w:cstheme="minorBidi"/>
              <w:noProof/>
              <w:szCs w:val="22"/>
              <w:lang w:eastAsia="en-GB"/>
            </w:rPr>
          </w:pPr>
          <w:hyperlink w:anchor="_Toc115770924" w:history="1">
            <w:r w:rsidR="00BF74FF" w:rsidRPr="00CC2AE9">
              <w:rPr>
                <w:rStyle w:val="Hyperlink"/>
                <w:noProof/>
              </w:rPr>
              <w:t>4.4</w:t>
            </w:r>
            <w:r w:rsidR="00BF74FF">
              <w:rPr>
                <w:rFonts w:asciiTheme="minorHAnsi" w:eastAsiaTheme="minorEastAsia" w:hAnsiTheme="minorHAnsi" w:cstheme="minorBidi"/>
                <w:noProof/>
                <w:szCs w:val="22"/>
                <w:lang w:eastAsia="en-GB"/>
              </w:rPr>
              <w:tab/>
            </w:r>
            <w:r w:rsidR="00BF74FF" w:rsidRPr="00CC2AE9">
              <w:rPr>
                <w:rStyle w:val="Hyperlink"/>
                <w:noProof/>
              </w:rPr>
              <w:t>Headwater streams</w:t>
            </w:r>
            <w:r w:rsidR="00BF74FF">
              <w:rPr>
                <w:noProof/>
                <w:webHidden/>
              </w:rPr>
              <w:tab/>
            </w:r>
            <w:r w:rsidR="00BF74FF">
              <w:rPr>
                <w:noProof/>
                <w:webHidden/>
              </w:rPr>
              <w:fldChar w:fldCharType="begin"/>
            </w:r>
            <w:r w:rsidR="00BF74FF">
              <w:rPr>
                <w:noProof/>
                <w:webHidden/>
              </w:rPr>
              <w:instrText xml:space="preserve"> PAGEREF _Toc115770924 \h </w:instrText>
            </w:r>
            <w:r w:rsidR="00BF74FF">
              <w:rPr>
                <w:noProof/>
                <w:webHidden/>
              </w:rPr>
            </w:r>
            <w:r w:rsidR="00BF74FF">
              <w:rPr>
                <w:noProof/>
                <w:webHidden/>
              </w:rPr>
              <w:fldChar w:fldCharType="separate"/>
            </w:r>
            <w:r w:rsidR="00BF74FF">
              <w:rPr>
                <w:noProof/>
                <w:webHidden/>
              </w:rPr>
              <w:t>48</w:t>
            </w:r>
            <w:r w:rsidR="00BF74FF">
              <w:rPr>
                <w:noProof/>
                <w:webHidden/>
              </w:rPr>
              <w:fldChar w:fldCharType="end"/>
            </w:r>
          </w:hyperlink>
        </w:p>
        <w:p w14:paraId="01653080" w14:textId="4C7AB48F" w:rsidR="00BF74FF" w:rsidRDefault="00F14310">
          <w:pPr>
            <w:pStyle w:val="TOC2"/>
            <w:tabs>
              <w:tab w:val="left" w:pos="880"/>
              <w:tab w:val="right" w:leader="dot" w:pos="9016"/>
            </w:tabs>
            <w:rPr>
              <w:rFonts w:asciiTheme="minorHAnsi" w:eastAsiaTheme="minorEastAsia" w:hAnsiTheme="minorHAnsi" w:cstheme="minorBidi"/>
              <w:noProof/>
              <w:szCs w:val="22"/>
              <w:lang w:eastAsia="en-GB"/>
            </w:rPr>
          </w:pPr>
          <w:hyperlink w:anchor="_Toc115770925" w:history="1">
            <w:r w:rsidR="00BF74FF" w:rsidRPr="00CC2AE9">
              <w:rPr>
                <w:rStyle w:val="Hyperlink"/>
                <w:noProof/>
              </w:rPr>
              <w:t>4.5</w:t>
            </w:r>
            <w:r w:rsidR="00BF74FF">
              <w:rPr>
                <w:rFonts w:asciiTheme="minorHAnsi" w:eastAsiaTheme="minorEastAsia" w:hAnsiTheme="minorHAnsi" w:cstheme="minorBidi"/>
                <w:noProof/>
                <w:szCs w:val="22"/>
                <w:lang w:eastAsia="en-GB"/>
              </w:rPr>
              <w:tab/>
            </w:r>
            <w:r w:rsidR="00BF74FF" w:rsidRPr="00CC2AE9">
              <w:rPr>
                <w:rStyle w:val="Hyperlink"/>
                <w:noProof/>
              </w:rPr>
              <w:t>Summarising the predicted extent of different types across the UK</w:t>
            </w:r>
            <w:r w:rsidR="00BF74FF">
              <w:rPr>
                <w:noProof/>
                <w:webHidden/>
              </w:rPr>
              <w:tab/>
            </w:r>
            <w:r w:rsidR="00BF74FF">
              <w:rPr>
                <w:noProof/>
                <w:webHidden/>
              </w:rPr>
              <w:fldChar w:fldCharType="begin"/>
            </w:r>
            <w:r w:rsidR="00BF74FF">
              <w:rPr>
                <w:noProof/>
                <w:webHidden/>
              </w:rPr>
              <w:instrText xml:space="preserve"> PAGEREF _Toc115770925 \h </w:instrText>
            </w:r>
            <w:r w:rsidR="00BF74FF">
              <w:rPr>
                <w:noProof/>
                <w:webHidden/>
              </w:rPr>
            </w:r>
            <w:r w:rsidR="00BF74FF">
              <w:rPr>
                <w:noProof/>
                <w:webHidden/>
              </w:rPr>
              <w:fldChar w:fldCharType="separate"/>
            </w:r>
            <w:r w:rsidR="00BF74FF">
              <w:rPr>
                <w:noProof/>
                <w:webHidden/>
              </w:rPr>
              <w:t>48</w:t>
            </w:r>
            <w:r w:rsidR="00BF74FF">
              <w:rPr>
                <w:noProof/>
                <w:webHidden/>
              </w:rPr>
              <w:fldChar w:fldCharType="end"/>
            </w:r>
          </w:hyperlink>
        </w:p>
        <w:p w14:paraId="220245B1" w14:textId="01179FC5" w:rsidR="00BF74FF" w:rsidRDefault="00F14310">
          <w:pPr>
            <w:pStyle w:val="TOC2"/>
            <w:tabs>
              <w:tab w:val="left" w:pos="880"/>
              <w:tab w:val="right" w:leader="dot" w:pos="9016"/>
            </w:tabs>
            <w:rPr>
              <w:rFonts w:asciiTheme="minorHAnsi" w:eastAsiaTheme="minorEastAsia" w:hAnsiTheme="minorHAnsi" w:cstheme="minorBidi"/>
              <w:noProof/>
              <w:szCs w:val="22"/>
              <w:lang w:eastAsia="en-GB"/>
            </w:rPr>
          </w:pPr>
          <w:hyperlink w:anchor="_Toc115770926" w:history="1">
            <w:r w:rsidR="00BF74FF" w:rsidRPr="00CC2AE9">
              <w:rPr>
                <w:rStyle w:val="Hyperlink"/>
                <w:noProof/>
              </w:rPr>
              <w:t>4.6</w:t>
            </w:r>
            <w:r w:rsidR="00BF74FF">
              <w:rPr>
                <w:rFonts w:asciiTheme="minorHAnsi" w:eastAsiaTheme="minorEastAsia" w:hAnsiTheme="minorHAnsi" w:cstheme="minorBidi"/>
                <w:noProof/>
                <w:szCs w:val="22"/>
                <w:lang w:eastAsia="en-GB"/>
              </w:rPr>
              <w:tab/>
            </w:r>
            <w:r w:rsidR="00BF74FF" w:rsidRPr="00CC2AE9">
              <w:rPr>
                <w:rStyle w:val="Hyperlink"/>
                <w:noProof/>
              </w:rPr>
              <w:t>Packaging up the geodatabase</w:t>
            </w:r>
            <w:r w:rsidR="00BF74FF">
              <w:rPr>
                <w:noProof/>
                <w:webHidden/>
              </w:rPr>
              <w:tab/>
            </w:r>
            <w:r w:rsidR="00BF74FF">
              <w:rPr>
                <w:noProof/>
                <w:webHidden/>
              </w:rPr>
              <w:fldChar w:fldCharType="begin"/>
            </w:r>
            <w:r w:rsidR="00BF74FF">
              <w:rPr>
                <w:noProof/>
                <w:webHidden/>
              </w:rPr>
              <w:instrText xml:space="preserve"> PAGEREF _Toc115770926 \h </w:instrText>
            </w:r>
            <w:r w:rsidR="00BF74FF">
              <w:rPr>
                <w:noProof/>
                <w:webHidden/>
              </w:rPr>
            </w:r>
            <w:r w:rsidR="00BF74FF">
              <w:rPr>
                <w:noProof/>
                <w:webHidden/>
              </w:rPr>
              <w:fldChar w:fldCharType="separate"/>
            </w:r>
            <w:r w:rsidR="00BF74FF">
              <w:rPr>
                <w:noProof/>
                <w:webHidden/>
              </w:rPr>
              <w:t>50</w:t>
            </w:r>
            <w:r w:rsidR="00BF74FF">
              <w:rPr>
                <w:noProof/>
                <w:webHidden/>
              </w:rPr>
              <w:fldChar w:fldCharType="end"/>
            </w:r>
          </w:hyperlink>
        </w:p>
        <w:p w14:paraId="4C384AB4" w14:textId="4F542DDA" w:rsidR="00BF74FF" w:rsidRDefault="00F14310">
          <w:pPr>
            <w:pStyle w:val="TOC1"/>
            <w:rPr>
              <w:rFonts w:asciiTheme="minorHAnsi" w:eastAsiaTheme="minorEastAsia" w:hAnsiTheme="minorHAnsi" w:cstheme="minorBidi"/>
              <w:noProof/>
              <w:szCs w:val="22"/>
              <w:lang w:eastAsia="en-GB"/>
            </w:rPr>
          </w:pPr>
          <w:hyperlink w:anchor="_Toc115770927" w:history="1">
            <w:r w:rsidR="00BF74FF" w:rsidRPr="00CC2AE9">
              <w:rPr>
                <w:rStyle w:val="Hyperlink"/>
                <w:noProof/>
              </w:rPr>
              <w:t>5</w:t>
            </w:r>
            <w:r w:rsidR="00BF74FF">
              <w:rPr>
                <w:rFonts w:asciiTheme="minorHAnsi" w:eastAsiaTheme="minorEastAsia" w:hAnsiTheme="minorHAnsi" w:cstheme="minorBidi"/>
                <w:noProof/>
                <w:szCs w:val="22"/>
                <w:lang w:eastAsia="en-GB"/>
              </w:rPr>
              <w:tab/>
            </w:r>
            <w:r w:rsidR="00BF74FF" w:rsidRPr="00CC2AE9">
              <w:rPr>
                <w:rStyle w:val="Hyperlink"/>
                <w:noProof/>
              </w:rPr>
              <w:t>Discussion</w:t>
            </w:r>
            <w:r w:rsidR="00BF74FF">
              <w:rPr>
                <w:noProof/>
                <w:webHidden/>
              </w:rPr>
              <w:tab/>
            </w:r>
            <w:r w:rsidR="00BF74FF">
              <w:rPr>
                <w:noProof/>
                <w:webHidden/>
              </w:rPr>
              <w:fldChar w:fldCharType="begin"/>
            </w:r>
            <w:r w:rsidR="00BF74FF">
              <w:rPr>
                <w:noProof/>
                <w:webHidden/>
              </w:rPr>
              <w:instrText xml:space="preserve"> PAGEREF _Toc115770927 \h </w:instrText>
            </w:r>
            <w:r w:rsidR="00BF74FF">
              <w:rPr>
                <w:noProof/>
                <w:webHidden/>
              </w:rPr>
            </w:r>
            <w:r w:rsidR="00BF74FF">
              <w:rPr>
                <w:noProof/>
                <w:webHidden/>
              </w:rPr>
              <w:fldChar w:fldCharType="separate"/>
            </w:r>
            <w:r w:rsidR="00BF74FF">
              <w:rPr>
                <w:noProof/>
                <w:webHidden/>
              </w:rPr>
              <w:t>51</w:t>
            </w:r>
            <w:r w:rsidR="00BF74FF">
              <w:rPr>
                <w:noProof/>
                <w:webHidden/>
              </w:rPr>
              <w:fldChar w:fldCharType="end"/>
            </w:r>
          </w:hyperlink>
        </w:p>
        <w:p w14:paraId="2696B199" w14:textId="4C714373" w:rsidR="00BF74FF" w:rsidRDefault="00F14310">
          <w:pPr>
            <w:pStyle w:val="TOC1"/>
            <w:rPr>
              <w:rFonts w:asciiTheme="minorHAnsi" w:eastAsiaTheme="minorEastAsia" w:hAnsiTheme="minorHAnsi" w:cstheme="minorBidi"/>
              <w:noProof/>
              <w:szCs w:val="22"/>
              <w:lang w:eastAsia="en-GB"/>
            </w:rPr>
          </w:pPr>
          <w:hyperlink w:anchor="_Toc115770928" w:history="1">
            <w:r w:rsidR="00BF74FF" w:rsidRPr="00CC2AE9">
              <w:rPr>
                <w:rStyle w:val="Hyperlink"/>
                <w:noProof/>
              </w:rPr>
              <w:t>6</w:t>
            </w:r>
            <w:r w:rsidR="00BF74FF">
              <w:rPr>
                <w:rFonts w:asciiTheme="minorHAnsi" w:eastAsiaTheme="minorEastAsia" w:hAnsiTheme="minorHAnsi" w:cstheme="minorBidi"/>
                <w:noProof/>
                <w:szCs w:val="22"/>
                <w:lang w:eastAsia="en-GB"/>
              </w:rPr>
              <w:tab/>
            </w:r>
            <w:r w:rsidR="00BF74FF" w:rsidRPr="00CC2AE9">
              <w:rPr>
                <w:rStyle w:val="Hyperlink"/>
                <w:noProof/>
              </w:rPr>
              <w:t>Conclusions</w:t>
            </w:r>
            <w:r w:rsidR="00BF74FF">
              <w:rPr>
                <w:noProof/>
                <w:webHidden/>
              </w:rPr>
              <w:tab/>
            </w:r>
            <w:r w:rsidR="00BF74FF">
              <w:rPr>
                <w:noProof/>
                <w:webHidden/>
              </w:rPr>
              <w:fldChar w:fldCharType="begin"/>
            </w:r>
            <w:r w:rsidR="00BF74FF">
              <w:rPr>
                <w:noProof/>
                <w:webHidden/>
              </w:rPr>
              <w:instrText xml:space="preserve"> PAGEREF _Toc115770928 \h </w:instrText>
            </w:r>
            <w:r w:rsidR="00BF74FF">
              <w:rPr>
                <w:noProof/>
                <w:webHidden/>
              </w:rPr>
            </w:r>
            <w:r w:rsidR="00BF74FF">
              <w:rPr>
                <w:noProof/>
                <w:webHidden/>
              </w:rPr>
              <w:fldChar w:fldCharType="separate"/>
            </w:r>
            <w:r w:rsidR="00BF74FF">
              <w:rPr>
                <w:noProof/>
                <w:webHidden/>
              </w:rPr>
              <w:t>54</w:t>
            </w:r>
            <w:r w:rsidR="00BF74FF">
              <w:rPr>
                <w:noProof/>
                <w:webHidden/>
              </w:rPr>
              <w:fldChar w:fldCharType="end"/>
            </w:r>
          </w:hyperlink>
        </w:p>
        <w:p w14:paraId="7E280069" w14:textId="3AA73C6E" w:rsidR="00BF74FF" w:rsidRDefault="00F14310">
          <w:pPr>
            <w:pStyle w:val="TOC1"/>
            <w:rPr>
              <w:rFonts w:asciiTheme="minorHAnsi" w:eastAsiaTheme="minorEastAsia" w:hAnsiTheme="minorHAnsi" w:cstheme="minorBidi"/>
              <w:noProof/>
              <w:szCs w:val="22"/>
              <w:lang w:eastAsia="en-GB"/>
            </w:rPr>
          </w:pPr>
          <w:hyperlink w:anchor="_Toc115770929" w:history="1">
            <w:r w:rsidR="00BF74FF" w:rsidRPr="00CC2AE9">
              <w:rPr>
                <w:rStyle w:val="Hyperlink"/>
                <w:noProof/>
              </w:rPr>
              <w:t>7</w:t>
            </w:r>
            <w:r w:rsidR="00BF74FF">
              <w:rPr>
                <w:rFonts w:asciiTheme="minorHAnsi" w:eastAsiaTheme="minorEastAsia" w:hAnsiTheme="minorHAnsi" w:cstheme="minorBidi"/>
                <w:noProof/>
                <w:szCs w:val="22"/>
                <w:lang w:eastAsia="en-GB"/>
              </w:rPr>
              <w:tab/>
            </w:r>
            <w:r w:rsidR="00BF74FF" w:rsidRPr="00CC2AE9">
              <w:rPr>
                <w:rStyle w:val="Hyperlink"/>
                <w:noProof/>
              </w:rPr>
              <w:t>Further work</w:t>
            </w:r>
            <w:r w:rsidR="00BF74FF">
              <w:rPr>
                <w:noProof/>
                <w:webHidden/>
              </w:rPr>
              <w:tab/>
            </w:r>
            <w:r w:rsidR="00BF74FF">
              <w:rPr>
                <w:noProof/>
                <w:webHidden/>
              </w:rPr>
              <w:fldChar w:fldCharType="begin"/>
            </w:r>
            <w:r w:rsidR="00BF74FF">
              <w:rPr>
                <w:noProof/>
                <w:webHidden/>
              </w:rPr>
              <w:instrText xml:space="preserve"> PAGEREF _Toc115770929 \h </w:instrText>
            </w:r>
            <w:r w:rsidR="00BF74FF">
              <w:rPr>
                <w:noProof/>
                <w:webHidden/>
              </w:rPr>
            </w:r>
            <w:r w:rsidR="00BF74FF">
              <w:rPr>
                <w:noProof/>
                <w:webHidden/>
              </w:rPr>
              <w:fldChar w:fldCharType="separate"/>
            </w:r>
            <w:r w:rsidR="00BF74FF">
              <w:rPr>
                <w:noProof/>
                <w:webHidden/>
              </w:rPr>
              <w:t>55</w:t>
            </w:r>
            <w:r w:rsidR="00BF74FF">
              <w:rPr>
                <w:noProof/>
                <w:webHidden/>
              </w:rPr>
              <w:fldChar w:fldCharType="end"/>
            </w:r>
          </w:hyperlink>
        </w:p>
        <w:p w14:paraId="5FA4C76F" w14:textId="0E549E4C" w:rsidR="00BF74FF" w:rsidRDefault="00F14310">
          <w:pPr>
            <w:pStyle w:val="TOC1"/>
            <w:rPr>
              <w:rFonts w:asciiTheme="minorHAnsi" w:eastAsiaTheme="minorEastAsia" w:hAnsiTheme="minorHAnsi" w:cstheme="minorBidi"/>
              <w:noProof/>
              <w:szCs w:val="22"/>
              <w:lang w:eastAsia="en-GB"/>
            </w:rPr>
          </w:pPr>
          <w:hyperlink w:anchor="_Toc115770930" w:history="1">
            <w:r w:rsidR="00BF74FF" w:rsidRPr="00CC2AE9">
              <w:rPr>
                <w:rStyle w:val="Hyperlink"/>
                <w:noProof/>
              </w:rPr>
              <w:t>References</w:t>
            </w:r>
            <w:r w:rsidR="00BF74FF">
              <w:rPr>
                <w:noProof/>
                <w:webHidden/>
              </w:rPr>
              <w:tab/>
            </w:r>
            <w:r w:rsidR="00BF74FF">
              <w:rPr>
                <w:noProof/>
                <w:webHidden/>
              </w:rPr>
              <w:fldChar w:fldCharType="begin"/>
            </w:r>
            <w:r w:rsidR="00BF74FF">
              <w:rPr>
                <w:noProof/>
                <w:webHidden/>
              </w:rPr>
              <w:instrText xml:space="preserve"> PAGEREF _Toc115770930 \h </w:instrText>
            </w:r>
            <w:r w:rsidR="00BF74FF">
              <w:rPr>
                <w:noProof/>
                <w:webHidden/>
              </w:rPr>
            </w:r>
            <w:r w:rsidR="00BF74FF">
              <w:rPr>
                <w:noProof/>
                <w:webHidden/>
              </w:rPr>
              <w:fldChar w:fldCharType="separate"/>
            </w:r>
            <w:r w:rsidR="00BF74FF">
              <w:rPr>
                <w:noProof/>
                <w:webHidden/>
              </w:rPr>
              <w:t>56</w:t>
            </w:r>
            <w:r w:rsidR="00BF74FF">
              <w:rPr>
                <w:noProof/>
                <w:webHidden/>
              </w:rPr>
              <w:fldChar w:fldCharType="end"/>
            </w:r>
          </w:hyperlink>
        </w:p>
        <w:p w14:paraId="4F83E0F0" w14:textId="704F9969" w:rsidR="00BF74FF" w:rsidRDefault="00F14310">
          <w:pPr>
            <w:pStyle w:val="TOC1"/>
            <w:rPr>
              <w:rFonts w:asciiTheme="minorHAnsi" w:eastAsiaTheme="minorEastAsia" w:hAnsiTheme="minorHAnsi" w:cstheme="minorBidi"/>
              <w:noProof/>
              <w:szCs w:val="22"/>
              <w:lang w:eastAsia="en-GB"/>
            </w:rPr>
          </w:pPr>
          <w:hyperlink w:anchor="_Toc115770931" w:history="1">
            <w:r w:rsidR="00BF74FF" w:rsidRPr="00CC2AE9">
              <w:rPr>
                <w:rStyle w:val="Hyperlink"/>
                <w:rFonts w:eastAsia="Times New Roman"/>
                <w:noProof/>
                <w:kern w:val="32"/>
              </w:rPr>
              <w:t>Appendix 1 - Literature review to explore methodological approaches</w:t>
            </w:r>
            <w:r w:rsidR="00BF74FF">
              <w:rPr>
                <w:noProof/>
                <w:webHidden/>
              </w:rPr>
              <w:tab/>
            </w:r>
            <w:r w:rsidR="00BF74FF">
              <w:rPr>
                <w:noProof/>
                <w:webHidden/>
              </w:rPr>
              <w:fldChar w:fldCharType="begin"/>
            </w:r>
            <w:r w:rsidR="00BF74FF">
              <w:rPr>
                <w:noProof/>
                <w:webHidden/>
              </w:rPr>
              <w:instrText xml:space="preserve"> PAGEREF _Toc115770931 \h </w:instrText>
            </w:r>
            <w:r w:rsidR="00BF74FF">
              <w:rPr>
                <w:noProof/>
                <w:webHidden/>
              </w:rPr>
            </w:r>
            <w:r w:rsidR="00BF74FF">
              <w:rPr>
                <w:noProof/>
                <w:webHidden/>
              </w:rPr>
              <w:fldChar w:fldCharType="separate"/>
            </w:r>
            <w:r w:rsidR="00BF74FF">
              <w:rPr>
                <w:noProof/>
                <w:webHidden/>
              </w:rPr>
              <w:t>57</w:t>
            </w:r>
            <w:r w:rsidR="00BF74FF">
              <w:rPr>
                <w:noProof/>
                <w:webHidden/>
              </w:rPr>
              <w:fldChar w:fldCharType="end"/>
            </w:r>
          </w:hyperlink>
        </w:p>
        <w:p w14:paraId="11593B72" w14:textId="52C723C6" w:rsidR="00BF74FF" w:rsidRDefault="00F14310">
          <w:pPr>
            <w:pStyle w:val="TOC1"/>
            <w:rPr>
              <w:rFonts w:asciiTheme="minorHAnsi" w:eastAsiaTheme="minorEastAsia" w:hAnsiTheme="minorHAnsi" w:cstheme="minorBidi"/>
              <w:noProof/>
              <w:szCs w:val="22"/>
              <w:lang w:eastAsia="en-GB"/>
            </w:rPr>
          </w:pPr>
          <w:hyperlink w:anchor="_Toc115770932" w:history="1">
            <w:r w:rsidR="00BF74FF" w:rsidRPr="00CC2AE9">
              <w:rPr>
                <w:rStyle w:val="Hyperlink"/>
                <w:rFonts w:eastAsia="Times New Roman"/>
                <w:noProof/>
                <w:kern w:val="32"/>
              </w:rPr>
              <w:t>Appendix 2 - Examining the approach of Jeffers (1998)</w:t>
            </w:r>
            <w:r w:rsidR="00BF74FF">
              <w:rPr>
                <w:noProof/>
                <w:webHidden/>
              </w:rPr>
              <w:tab/>
            </w:r>
            <w:r w:rsidR="00BF74FF">
              <w:rPr>
                <w:noProof/>
                <w:webHidden/>
              </w:rPr>
              <w:fldChar w:fldCharType="begin"/>
            </w:r>
            <w:r w:rsidR="00BF74FF">
              <w:rPr>
                <w:noProof/>
                <w:webHidden/>
              </w:rPr>
              <w:instrText xml:space="preserve"> PAGEREF _Toc115770932 \h </w:instrText>
            </w:r>
            <w:r w:rsidR="00BF74FF">
              <w:rPr>
                <w:noProof/>
                <w:webHidden/>
              </w:rPr>
            </w:r>
            <w:r w:rsidR="00BF74FF">
              <w:rPr>
                <w:noProof/>
                <w:webHidden/>
              </w:rPr>
              <w:fldChar w:fldCharType="separate"/>
            </w:r>
            <w:r w:rsidR="00BF74FF">
              <w:rPr>
                <w:noProof/>
                <w:webHidden/>
              </w:rPr>
              <w:t>61</w:t>
            </w:r>
            <w:r w:rsidR="00BF74FF">
              <w:rPr>
                <w:noProof/>
                <w:webHidden/>
              </w:rPr>
              <w:fldChar w:fldCharType="end"/>
            </w:r>
          </w:hyperlink>
        </w:p>
        <w:p w14:paraId="54516C2B" w14:textId="274A393E" w:rsidR="000628AA" w:rsidRDefault="00CF43CE" w:rsidP="000628AA">
          <w:pPr>
            <w:rPr>
              <w:b/>
              <w:bCs/>
              <w:noProof/>
            </w:rPr>
          </w:pPr>
          <w:r>
            <w:rPr>
              <w:b/>
              <w:bCs/>
              <w:noProof/>
            </w:rPr>
            <w:lastRenderedPageBreak/>
            <w:fldChar w:fldCharType="end"/>
          </w:r>
        </w:p>
      </w:sdtContent>
    </w:sdt>
    <w:p w14:paraId="043E8FEE" w14:textId="7CEE12BA" w:rsidR="00886E89" w:rsidRPr="000628AA" w:rsidRDefault="00886E89" w:rsidP="000628AA">
      <w:r>
        <w:br w:type="page"/>
      </w:r>
    </w:p>
    <w:p w14:paraId="61215D20" w14:textId="75735872" w:rsidR="00127F58" w:rsidRPr="00A51419" w:rsidRDefault="00B3188B" w:rsidP="00F906EB">
      <w:pPr>
        <w:pStyle w:val="Heading1"/>
      </w:pPr>
      <w:bookmarkStart w:id="2" w:name="_Toc115687176"/>
      <w:bookmarkStart w:id="3" w:name="_Toc115687251"/>
      <w:bookmarkStart w:id="4" w:name="_Toc115687177"/>
      <w:bookmarkStart w:id="5" w:name="_Toc115687252"/>
      <w:bookmarkStart w:id="6" w:name="_Toc115687178"/>
      <w:bookmarkStart w:id="7" w:name="_Toc115687253"/>
      <w:bookmarkStart w:id="8" w:name="_Toc115687179"/>
      <w:bookmarkStart w:id="9" w:name="_Toc115687254"/>
      <w:bookmarkStart w:id="10" w:name="_Toc115687180"/>
      <w:bookmarkStart w:id="11" w:name="_Toc115687255"/>
      <w:bookmarkStart w:id="12" w:name="_Toc115770900"/>
      <w:bookmarkEnd w:id="2"/>
      <w:bookmarkEnd w:id="3"/>
      <w:bookmarkEnd w:id="4"/>
      <w:bookmarkEnd w:id="5"/>
      <w:bookmarkEnd w:id="6"/>
      <w:bookmarkEnd w:id="7"/>
      <w:bookmarkEnd w:id="8"/>
      <w:bookmarkEnd w:id="9"/>
      <w:bookmarkEnd w:id="10"/>
      <w:bookmarkEnd w:id="11"/>
      <w:r w:rsidRPr="00A51419">
        <w:lastRenderedPageBreak/>
        <w:t>Introduction</w:t>
      </w:r>
      <w:bookmarkEnd w:id="12"/>
    </w:p>
    <w:p w14:paraId="637F4259" w14:textId="6CC3CDD7" w:rsidR="00DF64A6" w:rsidRDefault="00127F58" w:rsidP="00127F58">
      <w:pPr>
        <w:jc w:val="both"/>
      </w:pPr>
      <w:r>
        <w:t xml:space="preserve">Natural Resources Wales (NRW), Natural England (NE), Scottish Natural Heritage (SNH) and the Department of the Environment Northern Ireland (DOENI) are the Statutory Nature Conservation Bodies (SNCBs) </w:t>
      </w:r>
      <w:r w:rsidR="000E2C19">
        <w:t xml:space="preserve">in </w:t>
      </w:r>
      <w:r>
        <w:t xml:space="preserve">the UK. </w:t>
      </w:r>
      <w:r w:rsidR="00506DD0">
        <w:t xml:space="preserve">A key activity is reporting on the status of </w:t>
      </w:r>
      <w:r w:rsidR="00DF64A6">
        <w:t xml:space="preserve">habitat and species </w:t>
      </w:r>
      <w:r>
        <w:t xml:space="preserve">features </w:t>
      </w:r>
      <w:r w:rsidR="00506DD0">
        <w:t xml:space="preserve">listed </w:t>
      </w:r>
      <w:r>
        <w:t xml:space="preserve">under UK and </w:t>
      </w:r>
      <w:r w:rsidR="00886E89">
        <w:t xml:space="preserve">international </w:t>
      </w:r>
      <w:r>
        <w:t>legislation</w:t>
      </w:r>
      <w:r w:rsidR="00506DD0">
        <w:t>, both inside and outside of specially protected wildlife sites</w:t>
      </w:r>
      <w:r>
        <w:t xml:space="preserve">. </w:t>
      </w:r>
    </w:p>
    <w:p w14:paraId="49E7B467" w14:textId="555F065F" w:rsidR="00DF64A6" w:rsidRDefault="00DF64A6" w:rsidP="00CF451E">
      <w:pPr>
        <w:pStyle w:val="ListParagraph"/>
        <w:numPr>
          <w:ilvl w:val="0"/>
          <w:numId w:val="51"/>
        </w:numPr>
        <w:jc w:val="both"/>
      </w:pPr>
      <w:r w:rsidRPr="00CF451E">
        <w:rPr>
          <w:b/>
          <w:bCs/>
          <w:i/>
          <w:iCs/>
        </w:rPr>
        <w:t>Specially protected sites</w:t>
      </w:r>
      <w:r>
        <w:t xml:space="preserve"> - </w:t>
      </w:r>
      <w:r w:rsidR="00127F58">
        <w:t>Riverine Sites of Special Scientific Interest (SSSIs, designated under domestic legislation) and Special Areas for Conservation (SACs</w:t>
      </w:r>
      <w:r w:rsidR="00506DD0">
        <w:t xml:space="preserve">) </w:t>
      </w:r>
      <w:r w:rsidR="00127F58">
        <w:t>are designated for a variety of freshwater dependent habitat types and species.</w:t>
      </w:r>
      <w:r>
        <w:t xml:space="preserve"> </w:t>
      </w:r>
    </w:p>
    <w:p w14:paraId="5BD163FF" w14:textId="5ECC17BE" w:rsidR="00127F58" w:rsidRPr="00A10DF0" w:rsidRDefault="00DF64A6" w:rsidP="00CF451E">
      <w:pPr>
        <w:pStyle w:val="ListParagraph"/>
        <w:numPr>
          <w:ilvl w:val="0"/>
          <w:numId w:val="51"/>
        </w:numPr>
        <w:jc w:val="both"/>
        <w:rPr>
          <w:rFonts w:eastAsia="Arial"/>
        </w:rPr>
      </w:pPr>
      <w:r w:rsidRPr="00CF451E">
        <w:rPr>
          <w:b/>
          <w:bCs/>
          <w:i/>
          <w:iCs/>
        </w:rPr>
        <w:t>Wider environment</w:t>
      </w:r>
      <w:r>
        <w:t xml:space="preserve"> – Outside of protected sites, habitat and species features for which SACs are designated are also required to achieve Favourable Conservation Status across their natural range. </w:t>
      </w:r>
      <w:r w:rsidR="00F60BAD">
        <w:t xml:space="preserve">More broadly, action is required to protect and restore </w:t>
      </w:r>
      <w:r w:rsidR="003710DC">
        <w:t>a range of specified</w:t>
      </w:r>
      <w:r w:rsidR="00F60BAD">
        <w:t xml:space="preserve"> river types under </w:t>
      </w:r>
      <w:r w:rsidR="000E2C19">
        <w:t xml:space="preserve">the </w:t>
      </w:r>
      <w:r w:rsidR="00F60BAD">
        <w:t xml:space="preserve">UK </w:t>
      </w:r>
      <w:r w:rsidR="00940E57">
        <w:t xml:space="preserve">biodiversity </w:t>
      </w:r>
      <w:r w:rsidR="000E2C19">
        <w:t>framework</w:t>
      </w:r>
      <w:r w:rsidR="00F60BAD">
        <w:t>, as part of the UK’s commitment to the International Convention on Biological Diversity.</w:t>
      </w:r>
    </w:p>
    <w:p w14:paraId="0AF62334" w14:textId="39845BE1" w:rsidR="00127F58" w:rsidRDefault="00127F58" w:rsidP="00127F58">
      <w:pPr>
        <w:jc w:val="both"/>
      </w:pPr>
      <w:r>
        <w:t xml:space="preserve">The lack of a method to map river types, against which information on habitat condition can be </w:t>
      </w:r>
      <w:r w:rsidR="00506DD0">
        <w:t>gathered</w:t>
      </w:r>
      <w:r w:rsidR="000E2C19">
        <w:t xml:space="preserve">, </w:t>
      </w:r>
      <w:r>
        <w:t xml:space="preserve">collated, </w:t>
      </w:r>
      <w:proofErr w:type="gramStart"/>
      <w:r>
        <w:t>analysed</w:t>
      </w:r>
      <w:proofErr w:type="gramEnd"/>
      <w:r>
        <w:t xml:space="preserve"> and reported, is a major hindrance to a number of work areas, including assessment of and reporting on:</w:t>
      </w:r>
    </w:p>
    <w:p w14:paraId="1FB13525" w14:textId="28A88B35" w:rsidR="00127F58" w:rsidRDefault="00506DD0" w:rsidP="00A51419">
      <w:pPr>
        <w:pStyle w:val="ListParagraph"/>
        <w:numPr>
          <w:ilvl w:val="0"/>
          <w:numId w:val="28"/>
        </w:numPr>
        <w:ind w:left="426"/>
        <w:jc w:val="both"/>
      </w:pPr>
      <w:r>
        <w:t xml:space="preserve">The favourable conservation status of </w:t>
      </w:r>
      <w:r w:rsidR="00127F58">
        <w:t xml:space="preserve">river habitat H3260 (watercourses of plain to montane levels with </w:t>
      </w:r>
      <w:proofErr w:type="spellStart"/>
      <w:r w:rsidR="00127F58">
        <w:t>Ranunculion</w:t>
      </w:r>
      <w:proofErr w:type="spellEnd"/>
      <w:r w:rsidR="00127F58">
        <w:t xml:space="preserve"> and </w:t>
      </w:r>
      <w:proofErr w:type="spellStart"/>
      <w:r w:rsidR="00127F58">
        <w:t>Batrachion</w:t>
      </w:r>
      <w:proofErr w:type="spellEnd"/>
      <w:r w:rsidR="00127F58">
        <w:t xml:space="preserve"> vegetation</w:t>
      </w:r>
      <w:proofErr w:type="gramStart"/>
      <w:r w:rsidR="00127F58">
        <w:t>);</w:t>
      </w:r>
      <w:proofErr w:type="gramEnd"/>
    </w:p>
    <w:p w14:paraId="7E74C667" w14:textId="795598AB" w:rsidR="00940E57" w:rsidRDefault="003710DC">
      <w:pPr>
        <w:pStyle w:val="ListParagraph"/>
        <w:numPr>
          <w:ilvl w:val="0"/>
          <w:numId w:val="28"/>
        </w:numPr>
        <w:ind w:left="426"/>
        <w:jc w:val="both"/>
      </w:pPr>
      <w:r>
        <w:t>r</w:t>
      </w:r>
      <w:r w:rsidR="00F60BAD">
        <w:t>iver types include</w:t>
      </w:r>
      <w:r w:rsidR="00506DD0">
        <w:t>d</w:t>
      </w:r>
      <w:r w:rsidR="00F60BAD">
        <w:t xml:space="preserve"> in the UK definition of </w:t>
      </w:r>
      <w:r w:rsidR="00127F58">
        <w:t>‘</w:t>
      </w:r>
      <w:r w:rsidR="00940E57">
        <w:t>p</w:t>
      </w:r>
      <w:r w:rsidR="00127F58">
        <w:t>riority river habitat</w:t>
      </w:r>
      <w:proofErr w:type="gramStart"/>
      <w:r w:rsidR="00127F58">
        <w:t>’(</w:t>
      </w:r>
      <w:proofErr w:type="gramEnd"/>
      <w:r>
        <w:t xml:space="preserve">comprising </w:t>
      </w:r>
      <w:r w:rsidR="00127F58">
        <w:t>H3260 above, active shingle rivers, chalk rivers and headwater streams)</w:t>
      </w:r>
      <w:r w:rsidR="00940E57">
        <w:t>;</w:t>
      </w:r>
    </w:p>
    <w:p w14:paraId="6C508935" w14:textId="02991A20" w:rsidR="00127F58" w:rsidRDefault="00940E57" w:rsidP="00A51419">
      <w:pPr>
        <w:pStyle w:val="ListParagraph"/>
        <w:numPr>
          <w:ilvl w:val="0"/>
          <w:numId w:val="28"/>
        </w:numPr>
        <w:ind w:left="426"/>
        <w:jc w:val="both"/>
      </w:pPr>
      <w:r>
        <w:t>assessment in relation to the Red List of European habitats.</w:t>
      </w:r>
    </w:p>
    <w:p w14:paraId="5A92F8F8" w14:textId="737C8588" w:rsidR="00BD56F9" w:rsidRDefault="00BD56F9" w:rsidP="00127F58">
      <w:pPr>
        <w:jc w:val="both"/>
      </w:pPr>
      <w:r>
        <w:t>T</w:t>
      </w:r>
      <w:r w:rsidRPr="00BD56F9">
        <w:t xml:space="preserve">he SNCBs have a common interest in developing a consistent technical approach to </w:t>
      </w:r>
      <w:r w:rsidR="00506DD0">
        <w:t xml:space="preserve">UK </w:t>
      </w:r>
      <w:r w:rsidRPr="00BD56F9">
        <w:t xml:space="preserve">priority river habitat and </w:t>
      </w:r>
      <w:r w:rsidR="00506DD0">
        <w:t xml:space="preserve">H3260 </w:t>
      </w:r>
      <w:r w:rsidRPr="00BD56F9">
        <w:t>river habitat across the UK</w:t>
      </w:r>
      <w:r w:rsidR="003710DC">
        <w:t xml:space="preserve">. Generating a common </w:t>
      </w:r>
      <w:r w:rsidRPr="00BD56F9">
        <w:t xml:space="preserve">method </w:t>
      </w:r>
      <w:r w:rsidR="003710DC">
        <w:t>for</w:t>
      </w:r>
      <w:r w:rsidRPr="00BD56F9">
        <w:t xml:space="preserve"> map</w:t>
      </w:r>
      <w:r w:rsidR="003710DC">
        <w:t>ping</w:t>
      </w:r>
      <w:r w:rsidRPr="00BD56F9">
        <w:t xml:space="preserve"> key river </w:t>
      </w:r>
      <w:r w:rsidR="00506DD0">
        <w:t>types</w:t>
      </w:r>
      <w:r w:rsidR="003710DC">
        <w:t>,</w:t>
      </w:r>
      <w:r w:rsidRPr="00BD56F9">
        <w:t xml:space="preserve"> using environmental variables at a UK-wide scale</w:t>
      </w:r>
      <w:r w:rsidR="003710DC">
        <w:t>, is a</w:t>
      </w:r>
      <w:r w:rsidR="00506DD0">
        <w:t xml:space="preserve">n important </w:t>
      </w:r>
      <w:r w:rsidR="003710DC">
        <w:t>step in achieving this consistency</w:t>
      </w:r>
      <w:r w:rsidRPr="00BD56F9">
        <w:t>.</w:t>
      </w:r>
      <w:r>
        <w:t xml:space="preserve"> </w:t>
      </w:r>
      <w:r w:rsidR="00127F58">
        <w:t>NRW, acting on behalf of the SNCBs</w:t>
      </w:r>
      <w:r>
        <w:t>,</w:t>
      </w:r>
      <w:r w:rsidR="00127F58">
        <w:t xml:space="preserve"> tasked the UK Centre for Ecology &amp; Hydrology (UKCEH) with </w:t>
      </w:r>
      <w:r w:rsidR="003710DC">
        <w:t xml:space="preserve">undertaking the necessary technical </w:t>
      </w:r>
      <w:r w:rsidR="00A64A1C">
        <w:t>analyses</w:t>
      </w:r>
      <w:r w:rsidR="00127F58">
        <w:t xml:space="preserve">, </w:t>
      </w:r>
      <w:r w:rsidR="003710DC">
        <w:t xml:space="preserve">under the auspices of a technical steering group consisting of representatives of </w:t>
      </w:r>
      <w:proofErr w:type="gramStart"/>
      <w:r w:rsidR="003710DC">
        <w:t>all of</w:t>
      </w:r>
      <w:proofErr w:type="gramEnd"/>
      <w:r w:rsidR="003710DC">
        <w:t xml:space="preserve"> the SNCBs. </w:t>
      </w:r>
    </w:p>
    <w:p w14:paraId="4FD146FD" w14:textId="0B1BA8A6" w:rsidR="005B0D42" w:rsidRDefault="005B0D42" w:rsidP="00127F58">
      <w:pPr>
        <w:jc w:val="both"/>
      </w:pPr>
      <w:r>
        <w:t xml:space="preserve">National </w:t>
      </w:r>
      <w:r w:rsidR="00127F58">
        <w:t>maps of river types have many potential uses, for example to:</w:t>
      </w:r>
      <w:r>
        <w:t xml:space="preserve"> </w:t>
      </w:r>
    </w:p>
    <w:p w14:paraId="6C567B3D" w14:textId="5DBCC175" w:rsidR="005B0D42" w:rsidRDefault="00127F58" w:rsidP="000628AA">
      <w:pPr>
        <w:pStyle w:val="ListParagraph"/>
        <w:numPr>
          <w:ilvl w:val="0"/>
          <w:numId w:val="77"/>
        </w:numPr>
        <w:jc w:val="both"/>
      </w:pPr>
      <w:r>
        <w:t xml:space="preserve">partition available data on </w:t>
      </w:r>
      <w:r w:rsidR="005B0D42">
        <w:t xml:space="preserve">the </w:t>
      </w:r>
      <w:r>
        <w:t xml:space="preserve">condition of </w:t>
      </w:r>
      <w:r w:rsidR="00BD56F9">
        <w:t xml:space="preserve">individual river types at different spatial scales (local, </w:t>
      </w:r>
      <w:r w:rsidR="005B0D42">
        <w:t>devolved administration</w:t>
      </w:r>
      <w:r w:rsidR="00BD56F9">
        <w:t>-l</w:t>
      </w:r>
      <w:r w:rsidR="003710DC">
        <w:t>e</w:t>
      </w:r>
      <w:r w:rsidR="00BD56F9">
        <w:t>vel, UK-level</w:t>
      </w:r>
      <w:proofErr w:type="gramStart"/>
      <w:r w:rsidR="00BD56F9">
        <w:t>)</w:t>
      </w:r>
      <w:r>
        <w:t>;</w:t>
      </w:r>
      <w:proofErr w:type="gramEnd"/>
    </w:p>
    <w:p w14:paraId="658772BF" w14:textId="6F53CB9B" w:rsidR="005B0D42" w:rsidRDefault="00127F58" w:rsidP="000628AA">
      <w:pPr>
        <w:pStyle w:val="ListParagraph"/>
        <w:numPr>
          <w:ilvl w:val="0"/>
          <w:numId w:val="77"/>
        </w:numPr>
        <w:jc w:val="both"/>
      </w:pPr>
      <w:r>
        <w:t>stratify monitoring programmes so that they are representative of the habitat resource</w:t>
      </w:r>
      <w:r w:rsidR="00BD56F9">
        <w:t xml:space="preserve"> at different spatial </w:t>
      </w:r>
      <w:proofErr w:type="gramStart"/>
      <w:r w:rsidR="00BD56F9">
        <w:t>scales</w:t>
      </w:r>
      <w:r>
        <w:t>;</w:t>
      </w:r>
      <w:proofErr w:type="gramEnd"/>
      <w:r>
        <w:t xml:space="preserve"> </w:t>
      </w:r>
    </w:p>
    <w:p w14:paraId="6648921C" w14:textId="33476F16" w:rsidR="005B0D42" w:rsidRDefault="00127F58" w:rsidP="000628AA">
      <w:pPr>
        <w:pStyle w:val="ListParagraph"/>
        <w:numPr>
          <w:ilvl w:val="0"/>
          <w:numId w:val="77"/>
        </w:numPr>
        <w:jc w:val="both"/>
      </w:pPr>
      <w:r>
        <w:t>report and present data under different policy mechanisms (</w:t>
      </w:r>
      <w:proofErr w:type="gramStart"/>
      <w:r>
        <w:t>e</w:t>
      </w:r>
      <w:r w:rsidR="00BD56F9">
        <w:t>.</w:t>
      </w:r>
      <w:r>
        <w:t>g</w:t>
      </w:r>
      <w:r w:rsidR="00BD56F9">
        <w:t>.</w:t>
      </w:r>
      <w:proofErr w:type="gramEnd"/>
      <w:r>
        <w:t xml:space="preserve"> </w:t>
      </w:r>
      <w:r w:rsidR="005B0D42">
        <w:t xml:space="preserve">international reporting </w:t>
      </w:r>
      <w:r w:rsidR="009533C8">
        <w:t>processes</w:t>
      </w:r>
      <w:r>
        <w:t xml:space="preserve">, </w:t>
      </w:r>
      <w:r w:rsidR="00BD56F9">
        <w:t xml:space="preserve">country-level </w:t>
      </w:r>
      <w:r>
        <w:t>biodiversity strategies</w:t>
      </w:r>
      <w:r w:rsidR="00BD56F9">
        <w:t xml:space="preserve"> sittin</w:t>
      </w:r>
      <w:r w:rsidR="003710DC">
        <w:t>g</w:t>
      </w:r>
      <w:r w:rsidR="00BD56F9">
        <w:t xml:space="preserve"> under UK </w:t>
      </w:r>
      <w:r w:rsidR="009533C8">
        <w:t>Biodiversity Framework commitments</w:t>
      </w:r>
      <w:r>
        <w:t xml:space="preserve">); </w:t>
      </w:r>
      <w:r w:rsidR="00BD56F9">
        <w:t xml:space="preserve">and </w:t>
      </w:r>
    </w:p>
    <w:p w14:paraId="173484E2" w14:textId="567D6EDD" w:rsidR="005B0D42" w:rsidRDefault="00127F58" w:rsidP="000628AA">
      <w:pPr>
        <w:pStyle w:val="ListParagraph"/>
        <w:numPr>
          <w:ilvl w:val="0"/>
          <w:numId w:val="77"/>
        </w:numPr>
        <w:jc w:val="both"/>
      </w:pPr>
      <w:r>
        <w:t>inform conservation strategies.</w:t>
      </w:r>
      <w:r w:rsidR="00BD56F9">
        <w:t xml:space="preserve"> </w:t>
      </w:r>
    </w:p>
    <w:p w14:paraId="40E9C5FA" w14:textId="65E3A9A7" w:rsidR="00127F58" w:rsidRDefault="00A64A1C" w:rsidP="00127F58">
      <w:pPr>
        <w:jc w:val="both"/>
      </w:pPr>
      <w:r>
        <w:t>Such</w:t>
      </w:r>
      <w:r w:rsidR="00127F58">
        <w:t xml:space="preserve"> maps can </w:t>
      </w:r>
      <w:r>
        <w:t xml:space="preserve">also </w:t>
      </w:r>
      <w:r w:rsidR="00127F58">
        <w:t xml:space="preserve">be incorporated into </w:t>
      </w:r>
      <w:r>
        <w:t>broader</w:t>
      </w:r>
      <w:r w:rsidR="00127F58">
        <w:t xml:space="preserve"> habitat mapping initiatives such as the Habitat Map of Scotland (</w:t>
      </w:r>
      <w:proofErr w:type="spellStart"/>
      <w:proofErr w:type="gramStart"/>
      <w:r w:rsidR="00127F58">
        <w:t>HabMoS</w:t>
      </w:r>
      <w:proofErr w:type="spellEnd"/>
      <w:r w:rsidR="00127F58">
        <w:t xml:space="preserve"> )</w:t>
      </w:r>
      <w:proofErr w:type="gramEnd"/>
      <w:r w:rsidR="009533C8">
        <w:t>, the Priority Habitat Inventory in England</w:t>
      </w:r>
      <w:r w:rsidR="00821408">
        <w:t xml:space="preserve">, </w:t>
      </w:r>
      <w:r w:rsidR="00127F58">
        <w:t xml:space="preserve">and </w:t>
      </w:r>
      <w:r w:rsidR="00821408">
        <w:t xml:space="preserve">partnership initiatives such as the </w:t>
      </w:r>
      <w:hyperlink r:id="rId14" w:history="1">
        <w:r w:rsidR="00821408" w:rsidRPr="00821408">
          <w:rPr>
            <w:rStyle w:val="Hyperlink"/>
          </w:rPr>
          <w:t xml:space="preserve">Discovering priority habitats website </w:t>
        </w:r>
      </w:hyperlink>
      <w:r w:rsidR="00821408">
        <w:t>maintained by the Freshwater Biological Association.</w:t>
      </w:r>
    </w:p>
    <w:p w14:paraId="3C82C986" w14:textId="77777777" w:rsidR="00A64A1C" w:rsidRDefault="00A64A1C" w:rsidP="000628AA">
      <w:pPr>
        <w:jc w:val="both"/>
      </w:pPr>
      <w:r>
        <w:t xml:space="preserve">The natural character of rivers and streams is determined by natural catchment and riverine processes, which can be heavily modified by human activities such as river engineering, impoundment, flow regulation and disruption of coarse sediment supply. It needs to be borne in mind that the aim here is to predict natural river types, so that we can separate out and </w:t>
      </w:r>
      <w:r>
        <w:lastRenderedPageBreak/>
        <w:t xml:space="preserve">address human modifications that affect the condition of river ecosystems as far as this is possible. </w:t>
      </w:r>
    </w:p>
    <w:p w14:paraId="0079F7DE" w14:textId="77777777" w:rsidR="00A64A1C" w:rsidRDefault="00A64A1C" w:rsidP="000628AA">
      <w:pPr>
        <w:jc w:val="both"/>
      </w:pPr>
      <w:r>
        <w:t xml:space="preserve">River systems form a functional spatial and temporal continuum and typologies inevitably impose artificial boundary effects on this continuum. Generally, river typologies should be avoided in conservation management </w:t>
      </w:r>
      <w:proofErr w:type="gramStart"/>
      <w:r>
        <w:t>decision-making</w:t>
      </w:r>
      <w:proofErr w:type="gramEnd"/>
      <w:r>
        <w:t xml:space="preserve"> but</w:t>
      </w:r>
      <w:r w:rsidRPr="0082529E">
        <w:t xml:space="preserve"> </w:t>
      </w:r>
      <w:r>
        <w:t>their use cannot be avoided in cases where habitat types are defined in law and there is a requirement to report on their condition and the conservation measures taken to protect and restore them.  Broad-brush, strategic typologies have fewer type boundaries and tend to generate the least problems, as long as they are applied in the most passive way possible (</w:t>
      </w:r>
      <w:proofErr w:type="gramStart"/>
      <w:r>
        <w:t>i.e.</w:t>
      </w:r>
      <w:proofErr w:type="gramEnd"/>
      <w:r>
        <w:t xml:space="preserve"> not to decide what practical action is needed in any given place).</w:t>
      </w:r>
    </w:p>
    <w:p w14:paraId="6226BF7C" w14:textId="77777777" w:rsidR="00A64A1C" w:rsidRDefault="00A64A1C" w:rsidP="000628AA">
      <w:pPr>
        <w:jc w:val="both"/>
      </w:pPr>
      <w:r>
        <w:t xml:space="preserve">Habitat variation in river systems operates at multiple spatial scales, such that the character of a small river section can be very different to the general character of the longer river reach within which it sits. This means that typological maps can look very different at different levels of spatial resolution/data aggregation. An understanding of this is needed in interpreting and using river typologies (and indeed any habitat typology). </w:t>
      </w:r>
    </w:p>
    <w:p w14:paraId="7ED97016" w14:textId="55B11745" w:rsidR="00127F58" w:rsidRDefault="0082529E" w:rsidP="00127F58">
      <w:pPr>
        <w:jc w:val="both"/>
      </w:pPr>
      <w:r>
        <w:t>Mapping of individual river types is ideally undertaken within a broader, holistic typological framework that helps characterise function</w:t>
      </w:r>
      <w:r w:rsidR="00940E57">
        <w:t>al</w:t>
      </w:r>
      <w:r>
        <w:t xml:space="preserve"> relationships between types and links in with broader efforts to rationalise river typologies. A wide range of</w:t>
      </w:r>
      <w:r w:rsidR="00127F58">
        <w:t xml:space="preserve"> typologies exist across the UK and Europe. The Red List of European habitats </w:t>
      </w:r>
      <w:r w:rsidR="00BD56F9">
        <w:t xml:space="preserve">is of particular interest, since it uses </w:t>
      </w:r>
      <w:hyperlink r:id="rId15" w:history="1">
        <w:r w:rsidR="00BD56F9" w:rsidRPr="005F0E1E">
          <w:rPr>
            <w:rStyle w:val="Hyperlink"/>
          </w:rPr>
          <w:t>a</w:t>
        </w:r>
        <w:r w:rsidR="00940E57">
          <w:rPr>
            <w:rStyle w:val="Hyperlink"/>
          </w:rPr>
          <w:t xml:space="preserve"> </w:t>
        </w:r>
        <w:r w:rsidR="00BD56F9" w:rsidRPr="005F0E1E">
          <w:rPr>
            <w:rStyle w:val="Hyperlink"/>
          </w:rPr>
          <w:t>river</w:t>
        </w:r>
        <w:r w:rsidR="00127F58" w:rsidRPr="005F0E1E">
          <w:rPr>
            <w:rStyle w:val="Hyperlink"/>
          </w:rPr>
          <w:t xml:space="preserve"> typ</w:t>
        </w:r>
        <w:r w:rsidR="00BD56F9" w:rsidRPr="005F0E1E">
          <w:rPr>
            <w:rStyle w:val="Hyperlink"/>
          </w:rPr>
          <w:t>ology</w:t>
        </w:r>
      </w:hyperlink>
      <w:r w:rsidR="00127F58">
        <w:t xml:space="preserve"> with the kind of ecological resolution required</w:t>
      </w:r>
      <w:r w:rsidR="00BD56F9">
        <w:t xml:space="preserve"> for UK </w:t>
      </w:r>
      <w:r w:rsidR="00821408">
        <w:t xml:space="preserve">biodiversity </w:t>
      </w:r>
      <w:r w:rsidR="00BD56F9">
        <w:t>purposes</w:t>
      </w:r>
      <w:r w:rsidR="00127F58">
        <w:t xml:space="preserve">, </w:t>
      </w:r>
      <w:r w:rsidR="00BD56F9">
        <w:t xml:space="preserve">and has </w:t>
      </w:r>
      <w:r>
        <w:t>broader</w:t>
      </w:r>
      <w:r w:rsidR="00BD56F9">
        <w:t xml:space="preserve"> potential to </w:t>
      </w:r>
      <w:r w:rsidR="00ED0160">
        <w:t xml:space="preserve">rationalise approaches </w:t>
      </w:r>
      <w:r w:rsidR="00256338">
        <w:t xml:space="preserve">to </w:t>
      </w:r>
      <w:r w:rsidR="00ED0160">
        <w:t>river conservation across Europe</w:t>
      </w:r>
      <w:r w:rsidR="00A64A1C">
        <w:t xml:space="preserve">. </w:t>
      </w:r>
      <w:r w:rsidR="00D61DEA">
        <w:t xml:space="preserve">The </w:t>
      </w:r>
      <w:r w:rsidR="00D0685D">
        <w:t xml:space="preserve">European </w:t>
      </w:r>
      <w:r w:rsidR="00D61DEA">
        <w:t xml:space="preserve">Red List typology </w:t>
      </w:r>
      <w:r w:rsidR="00D0685D">
        <w:t xml:space="preserve">(which </w:t>
      </w:r>
      <w:r w:rsidR="00D61DEA">
        <w:t xml:space="preserve">is </w:t>
      </w:r>
      <w:r w:rsidR="00D0685D">
        <w:t>related to a broader international river typology adopted by the IUCN)</w:t>
      </w:r>
      <w:r w:rsidR="00D61DEA">
        <w:t xml:space="preserve"> </w:t>
      </w:r>
      <w:r w:rsidR="00D0685D">
        <w:t xml:space="preserve">takes </w:t>
      </w:r>
      <w:r w:rsidR="00D61DEA">
        <w:t xml:space="preserve">selected types from the European Nature Information System (EUNIS) classification of European habitats. </w:t>
      </w:r>
      <w:r w:rsidR="00D0685D">
        <w:t>An</w:t>
      </w:r>
      <w:r w:rsidR="00127F58">
        <w:t xml:space="preserve"> issue with </w:t>
      </w:r>
      <w:r w:rsidR="00256338">
        <w:t xml:space="preserve">the </w:t>
      </w:r>
      <w:proofErr w:type="gramStart"/>
      <w:r w:rsidR="00256338">
        <w:t>Red List river</w:t>
      </w:r>
      <w:proofErr w:type="gramEnd"/>
      <w:r w:rsidR="00256338">
        <w:t xml:space="preserve"> typology </w:t>
      </w:r>
      <w:r w:rsidR="00127F58">
        <w:t xml:space="preserve">and </w:t>
      </w:r>
      <w:r w:rsidR="00256338">
        <w:t xml:space="preserve">many </w:t>
      </w:r>
      <w:r w:rsidR="00127F58">
        <w:t xml:space="preserve">other </w:t>
      </w:r>
      <w:r w:rsidR="00BD56F9">
        <w:t xml:space="preserve">ecological/biological </w:t>
      </w:r>
      <w:r w:rsidR="00127F58">
        <w:t xml:space="preserve">typologies </w:t>
      </w:r>
      <w:r w:rsidR="00256338">
        <w:t xml:space="preserve">(including EUNIS) </w:t>
      </w:r>
      <w:r w:rsidR="00127F58">
        <w:t xml:space="preserve">is that they do not include </w:t>
      </w:r>
      <w:r>
        <w:t xml:space="preserve">quantitative </w:t>
      </w:r>
      <w:r w:rsidR="00127F58">
        <w:t xml:space="preserve">environmental descriptors that enable simple and widespread mapping </w:t>
      </w:r>
      <w:r w:rsidR="00256338">
        <w:t xml:space="preserve">of river types </w:t>
      </w:r>
      <w:r w:rsidR="00127F58">
        <w:t xml:space="preserve">using available </w:t>
      </w:r>
      <w:proofErr w:type="spellStart"/>
      <w:r w:rsidR="00127F58">
        <w:t>geodatasets</w:t>
      </w:r>
      <w:proofErr w:type="spellEnd"/>
      <w:r w:rsidR="00127F58">
        <w:t>.</w:t>
      </w:r>
    </w:p>
    <w:p w14:paraId="7B48D95C" w14:textId="258C287B" w:rsidR="00ED0160" w:rsidRDefault="00C50B70" w:rsidP="00ED0160">
      <w:pPr>
        <w:jc w:val="both"/>
      </w:pPr>
      <w:r>
        <w:t xml:space="preserve">From a practical point of view, it is important to understand the limitations of national modelling exercises of this type. Whilst </w:t>
      </w:r>
      <w:r w:rsidR="00821408">
        <w:t>such exercises</w:t>
      </w:r>
      <w:r>
        <w:t xml:space="preserve"> are very good for the strategic purposes for which they are designed, they have less ability to accurately depict the habitat character </w:t>
      </w:r>
      <w:r w:rsidR="00EB40D0">
        <w:t xml:space="preserve">(including the natural character) </w:t>
      </w:r>
      <w:r>
        <w:t xml:space="preserve">of a specific stretch of river or stream for local management purposes. This needs to be borne in mind when applying any map outputs to specific local areas. </w:t>
      </w:r>
    </w:p>
    <w:p w14:paraId="0CF9C271" w14:textId="64A50EAA" w:rsidR="00D0685D" w:rsidRDefault="00D0685D">
      <w:pPr>
        <w:spacing w:after="0"/>
      </w:pPr>
      <w:r>
        <w:br w:type="page"/>
      </w:r>
    </w:p>
    <w:p w14:paraId="0C043817" w14:textId="68989CD0" w:rsidR="00127F58" w:rsidRDefault="00127F58" w:rsidP="00A51419">
      <w:pPr>
        <w:pStyle w:val="Heading1"/>
      </w:pPr>
      <w:bookmarkStart w:id="13" w:name="_Toc35001026"/>
      <w:bookmarkStart w:id="14" w:name="_Toc115770901"/>
      <w:r>
        <w:lastRenderedPageBreak/>
        <w:t>Objectives</w:t>
      </w:r>
      <w:bookmarkEnd w:id="13"/>
      <w:bookmarkEnd w:id="14"/>
    </w:p>
    <w:p w14:paraId="18E8790A" w14:textId="082037FA" w:rsidR="00127F58" w:rsidRPr="008C6B2E" w:rsidRDefault="00127F58" w:rsidP="008C6B2E">
      <w:bookmarkStart w:id="15" w:name="_Toc35001027"/>
      <w:r w:rsidRPr="008C6B2E">
        <w:rPr>
          <w:b/>
          <w:bCs/>
        </w:rPr>
        <w:t xml:space="preserve">Objective 1: </w:t>
      </w:r>
      <w:r w:rsidR="004E5C8F">
        <w:rPr>
          <w:b/>
          <w:bCs/>
        </w:rPr>
        <w:t xml:space="preserve">Develop </w:t>
      </w:r>
      <w:r w:rsidRPr="008C6B2E">
        <w:rPr>
          <w:b/>
          <w:bCs/>
        </w:rPr>
        <w:t xml:space="preserve">method to predict habitat </w:t>
      </w:r>
      <w:r w:rsidR="00EB40D0" w:rsidRPr="008C6B2E">
        <w:rPr>
          <w:b/>
          <w:bCs/>
        </w:rPr>
        <w:t>types</w:t>
      </w:r>
      <w:bookmarkEnd w:id="15"/>
    </w:p>
    <w:p w14:paraId="29782E54" w14:textId="418C0612" w:rsidR="00127F58" w:rsidRDefault="00127F58" w:rsidP="00127F58">
      <w:pPr>
        <w:rPr>
          <w:rFonts w:eastAsia="Arial"/>
        </w:rPr>
      </w:pPr>
      <w:r>
        <w:t xml:space="preserve">The first objective of this project </w:t>
      </w:r>
      <w:r w:rsidR="00256338">
        <w:t>was</w:t>
      </w:r>
      <w:r>
        <w:t xml:space="preserve"> to define a suitable predictive modelling approach to map core river habitat types from the Red List of European Habitats and from UK priority river habitats. The modelling </w:t>
      </w:r>
      <w:r w:rsidR="00256338">
        <w:t>needed to be</w:t>
      </w:r>
      <w:r>
        <w:t xml:space="preserve"> GIS-based and use input environmental variables </w:t>
      </w:r>
      <w:r w:rsidR="00256338">
        <w:t xml:space="preserve">that were either readily available </w:t>
      </w:r>
      <w:r w:rsidR="004E5C8F">
        <w:t>(</w:t>
      </w:r>
      <w:r>
        <w:t xml:space="preserve">for example, </w:t>
      </w:r>
      <w:r w:rsidR="00256338">
        <w:t xml:space="preserve">altitude or </w:t>
      </w:r>
      <w:r>
        <w:t>geology</w:t>
      </w:r>
      <w:r w:rsidR="00256338">
        <w:t>)</w:t>
      </w:r>
      <w:r>
        <w:t xml:space="preserve"> or deriv</w:t>
      </w:r>
      <w:r w:rsidR="004E5C8F">
        <w:t>able within</w:t>
      </w:r>
      <w:r>
        <w:t xml:space="preserve"> this project </w:t>
      </w:r>
      <w:r w:rsidR="00256338">
        <w:t>(</w:t>
      </w:r>
      <w:r>
        <w:t xml:space="preserve">for example stream power). The geographical scope </w:t>
      </w:r>
      <w:r w:rsidR="00256338">
        <w:t>wa</w:t>
      </w:r>
      <w:r>
        <w:t>s the UK as far as feasible</w:t>
      </w:r>
      <w:r w:rsidR="00256338">
        <w:t>,</w:t>
      </w:r>
      <w:r>
        <w:t xml:space="preserve"> taking into consideration data availability in different countries.</w:t>
      </w:r>
    </w:p>
    <w:p w14:paraId="0296211D" w14:textId="3DD994AA" w:rsidR="00127F58" w:rsidRDefault="00127F58" w:rsidP="00127F58">
      <w:r>
        <w:t xml:space="preserve">The core habitats from the </w:t>
      </w:r>
      <w:r w:rsidR="00D0685D">
        <w:t xml:space="preserve">European </w:t>
      </w:r>
      <w:r>
        <w:t>Red List (running water habitats)</w:t>
      </w:r>
      <w:r w:rsidR="00256338">
        <w:t xml:space="preserve"> are as follows</w:t>
      </w:r>
      <w:r w:rsidR="00B47BC7">
        <w:t xml:space="preserve"> (codes denote EUNIS type)</w:t>
      </w:r>
      <w:r w:rsidR="00256338">
        <w:t>.</w:t>
      </w:r>
    </w:p>
    <w:p w14:paraId="54810BC8" w14:textId="77777777" w:rsidR="00127F58" w:rsidRDefault="00127F58" w:rsidP="00127F58">
      <w:pPr>
        <w:pStyle w:val="ListParagraph"/>
        <w:numPr>
          <w:ilvl w:val="0"/>
          <w:numId w:val="33"/>
        </w:numPr>
        <w:spacing w:after="120"/>
      </w:pPr>
      <w:bookmarkStart w:id="16" w:name="_Hlk70417929"/>
      <w:r>
        <w:t xml:space="preserve">C2.1a </w:t>
      </w:r>
      <w:r>
        <w:tab/>
        <w:t>Base-poor spring and spring brook</w:t>
      </w:r>
    </w:p>
    <w:p w14:paraId="75ADE4FA" w14:textId="77777777" w:rsidR="00127F58" w:rsidRDefault="00127F58" w:rsidP="00127F58">
      <w:pPr>
        <w:pStyle w:val="ListParagraph"/>
        <w:numPr>
          <w:ilvl w:val="0"/>
          <w:numId w:val="33"/>
        </w:numPr>
        <w:spacing w:after="120"/>
      </w:pPr>
      <w:r>
        <w:t xml:space="preserve">C2.1b </w:t>
      </w:r>
      <w:r>
        <w:tab/>
        <w:t>Calcareous spring and spring brook</w:t>
      </w:r>
    </w:p>
    <w:bookmarkEnd w:id="16"/>
    <w:p w14:paraId="2B363C30" w14:textId="77777777" w:rsidR="00127F58" w:rsidRDefault="00127F58" w:rsidP="00127F58">
      <w:pPr>
        <w:pStyle w:val="ListParagraph"/>
        <w:numPr>
          <w:ilvl w:val="0"/>
          <w:numId w:val="33"/>
        </w:numPr>
        <w:spacing w:after="120"/>
      </w:pPr>
      <w:r>
        <w:t xml:space="preserve">C2.2a </w:t>
      </w:r>
      <w:r>
        <w:tab/>
        <w:t>Permanent non-tidal, fast, turbulent watercourse of montane to alpine regions with mosses</w:t>
      </w:r>
    </w:p>
    <w:p w14:paraId="5AAFD088" w14:textId="77777777" w:rsidR="00127F58" w:rsidRDefault="00127F58" w:rsidP="00127F58">
      <w:pPr>
        <w:pStyle w:val="ListParagraph"/>
        <w:numPr>
          <w:ilvl w:val="0"/>
          <w:numId w:val="33"/>
        </w:numPr>
        <w:spacing w:after="120"/>
      </w:pPr>
      <w:r>
        <w:t xml:space="preserve">C2.2b </w:t>
      </w:r>
      <w:r>
        <w:tab/>
        <w:t xml:space="preserve">Permanent non-tidal, fast, turbulent watercourse of plains and montane regions with </w:t>
      </w:r>
      <w:proofErr w:type="spellStart"/>
      <w:r w:rsidRPr="008C6B2E">
        <w:rPr>
          <w:i/>
          <w:iCs/>
        </w:rPr>
        <w:t>Ranunculus</w:t>
      </w:r>
      <w:proofErr w:type="spellEnd"/>
      <w:r>
        <w:t xml:space="preserve"> </w:t>
      </w:r>
      <w:proofErr w:type="spellStart"/>
      <w:r>
        <w:t>spp</w:t>
      </w:r>
      <w:proofErr w:type="spellEnd"/>
    </w:p>
    <w:p w14:paraId="25DFDC1B" w14:textId="77777777" w:rsidR="00127F58" w:rsidRDefault="00127F58" w:rsidP="00127F58">
      <w:pPr>
        <w:pStyle w:val="ListParagraph"/>
        <w:numPr>
          <w:ilvl w:val="0"/>
          <w:numId w:val="33"/>
        </w:numPr>
        <w:spacing w:after="120"/>
      </w:pPr>
      <w:r>
        <w:t xml:space="preserve">C2.3 </w:t>
      </w:r>
      <w:r>
        <w:tab/>
        <w:t>Permanent non-tidal, smooth-flowing watercourse</w:t>
      </w:r>
    </w:p>
    <w:p w14:paraId="180BC477" w14:textId="77777777" w:rsidR="00127F58" w:rsidRDefault="00127F58" w:rsidP="00127F58">
      <w:pPr>
        <w:pStyle w:val="ListParagraph"/>
        <w:numPr>
          <w:ilvl w:val="0"/>
          <w:numId w:val="33"/>
        </w:numPr>
        <w:spacing w:after="120"/>
      </w:pPr>
      <w:r>
        <w:t xml:space="preserve">C2.4 </w:t>
      </w:r>
      <w:r>
        <w:tab/>
      </w:r>
      <w:proofErr w:type="gramStart"/>
      <w:r>
        <w:t>Tidal river</w:t>
      </w:r>
      <w:proofErr w:type="gramEnd"/>
      <w:r>
        <w:t>, upstream from the estuary</w:t>
      </w:r>
    </w:p>
    <w:p w14:paraId="167CB5BE" w14:textId="77777777" w:rsidR="00127F58" w:rsidRDefault="00127F58" w:rsidP="00127F58">
      <w:pPr>
        <w:pStyle w:val="ListParagraph"/>
        <w:numPr>
          <w:ilvl w:val="0"/>
          <w:numId w:val="33"/>
        </w:numPr>
        <w:spacing w:after="120"/>
      </w:pPr>
      <w:r>
        <w:t xml:space="preserve">C2.5a </w:t>
      </w:r>
      <w:r>
        <w:tab/>
        <w:t>Temperate temporary running watercourse</w:t>
      </w:r>
    </w:p>
    <w:p w14:paraId="598CE027" w14:textId="3BC893B4" w:rsidR="00127F58" w:rsidRDefault="00127F58" w:rsidP="00127F58">
      <w:r>
        <w:t xml:space="preserve">The additional </w:t>
      </w:r>
      <w:r w:rsidR="004E5C8F">
        <w:t xml:space="preserve">priority </w:t>
      </w:r>
      <w:r>
        <w:t>river habitat types are</w:t>
      </w:r>
      <w:r w:rsidR="00256338">
        <w:t xml:space="preserve"> as follows.</w:t>
      </w:r>
    </w:p>
    <w:p w14:paraId="0C803048" w14:textId="7F57731D" w:rsidR="00127F58" w:rsidRDefault="00127F58" w:rsidP="00127F58">
      <w:pPr>
        <w:pStyle w:val="ListParagraph"/>
        <w:numPr>
          <w:ilvl w:val="0"/>
          <w:numId w:val="34"/>
        </w:numPr>
        <w:spacing w:after="120"/>
      </w:pPr>
      <w:r>
        <w:t>Annex I river habitat H3260</w:t>
      </w:r>
      <w:r w:rsidR="00256338">
        <w:t xml:space="preserve"> - B</w:t>
      </w:r>
      <w:r>
        <w:t xml:space="preserve">roadly synonymous with Red List type C2.2b </w:t>
      </w:r>
      <w:r w:rsidR="00256338">
        <w:t xml:space="preserve">(and the more energetic parts of </w:t>
      </w:r>
      <w:r>
        <w:t>C2.3</w:t>
      </w:r>
      <w:r w:rsidR="00256338">
        <w:t>)</w:t>
      </w:r>
      <w:r>
        <w:t xml:space="preserve"> but also extending into </w:t>
      </w:r>
      <w:r w:rsidR="00256338">
        <w:t xml:space="preserve">the </w:t>
      </w:r>
      <w:r>
        <w:t>transition zone with C2.2a</w:t>
      </w:r>
      <w:r w:rsidR="00256338">
        <w:t>.</w:t>
      </w:r>
      <w:r>
        <w:t xml:space="preserve"> </w:t>
      </w:r>
      <w:r w:rsidR="00D0685D">
        <w:t xml:space="preserve">In this project </w:t>
      </w:r>
      <w:r>
        <w:t xml:space="preserve">H3260 is considered </w:t>
      </w:r>
      <w:r w:rsidR="00D0685D">
        <w:t>to be</w:t>
      </w:r>
      <w:r>
        <w:t xml:space="preserve"> ‘</w:t>
      </w:r>
      <w:r w:rsidR="007265D3">
        <w:t xml:space="preserve">swift-flowing </w:t>
      </w:r>
      <w:r>
        <w:t>river</w:t>
      </w:r>
      <w:r w:rsidR="00D0685D">
        <w:t>/stream</w:t>
      </w:r>
      <w:r>
        <w:t xml:space="preserve"> sections supporting substantial macrophyte communities not consisting exclusively of </w:t>
      </w:r>
      <w:proofErr w:type="gramStart"/>
      <w:r>
        <w:t>bryophytes’</w:t>
      </w:r>
      <w:proofErr w:type="gramEnd"/>
      <w:r w:rsidR="00B47BC7">
        <w:t>.</w:t>
      </w:r>
    </w:p>
    <w:p w14:paraId="2CC8F427" w14:textId="215492E2" w:rsidR="00127F58" w:rsidRDefault="00127F58" w:rsidP="00127F58">
      <w:pPr>
        <w:pStyle w:val="ListParagraph"/>
        <w:numPr>
          <w:ilvl w:val="0"/>
          <w:numId w:val="34"/>
        </w:numPr>
        <w:spacing w:after="120"/>
      </w:pPr>
      <w:r>
        <w:t>Active shingle river sections</w:t>
      </w:r>
      <w:r w:rsidR="00256338">
        <w:t xml:space="preserve"> -</w:t>
      </w:r>
      <w:r>
        <w:t xml:space="preserve"> </w:t>
      </w:r>
      <w:r w:rsidR="00256338">
        <w:t>S</w:t>
      </w:r>
      <w:r>
        <w:t>ections with dynamic gravel beds and periphyton-dominated plant communities</w:t>
      </w:r>
      <w:r w:rsidR="00B47BC7">
        <w:t xml:space="preserve">. </w:t>
      </w:r>
      <w:r w:rsidR="00401CA4" w:rsidRPr="00401CA4">
        <w:t xml:space="preserve">The </w:t>
      </w:r>
      <w:r w:rsidR="00401CA4">
        <w:t>description</w:t>
      </w:r>
      <w:r w:rsidR="00401CA4" w:rsidRPr="00401CA4">
        <w:t xml:space="preserve"> of active shingle rivers in the UK definition of priority river habitat is somewhat wider, including lower energy rivers and streams with at least some mobile gravel</w:t>
      </w:r>
      <w:r w:rsidR="00401CA4">
        <w:t>, but a tighter interpretation is adopted in this report to allow better ecological typological definition.</w:t>
      </w:r>
      <w:r w:rsidR="00401CA4" w:rsidRPr="00401CA4">
        <w:t xml:space="preserve"> </w:t>
      </w:r>
      <w:r w:rsidR="00B47BC7">
        <w:t>C</w:t>
      </w:r>
      <w:r>
        <w:t>orresponding European typ</w:t>
      </w:r>
      <w:r w:rsidR="00B47BC7">
        <w:t>es</w:t>
      </w:r>
      <w:r>
        <w:t xml:space="preserve"> would be Habitats Directive Annex I types H3220, 3230 and 3240, although </w:t>
      </w:r>
      <w:r w:rsidR="00B47BC7">
        <w:t>these</w:t>
      </w:r>
      <w:r>
        <w:t xml:space="preserve"> types are specifically alpine</w:t>
      </w:r>
      <w:r w:rsidR="00B47BC7">
        <w:t xml:space="preserve"> and</w:t>
      </w:r>
      <w:r>
        <w:t xml:space="preserve"> thus do not occur in the UK</w:t>
      </w:r>
      <w:r w:rsidR="00B47BC7">
        <w:t>.</w:t>
      </w:r>
      <w:r w:rsidR="008061F5">
        <w:t xml:space="preserve"> </w:t>
      </w:r>
      <w:r w:rsidR="004E5C8F">
        <w:t>Active shingle sections</w:t>
      </w:r>
      <w:r w:rsidR="008061F5">
        <w:t xml:space="preserve"> are </w:t>
      </w:r>
      <w:r w:rsidR="00401CA4">
        <w:t xml:space="preserve">dealt with in a confusing way </w:t>
      </w:r>
      <w:r w:rsidR="008061F5">
        <w:t xml:space="preserve">in the </w:t>
      </w:r>
      <w:r w:rsidR="00D0685D">
        <w:t xml:space="preserve">European </w:t>
      </w:r>
      <w:r w:rsidR="008061F5">
        <w:t xml:space="preserve">Red List </w:t>
      </w:r>
      <w:r w:rsidR="004E5C8F">
        <w:t>(following the EUNIS classification)</w:t>
      </w:r>
      <w:r w:rsidR="00401CA4">
        <w:t xml:space="preserve"> - see Section 3.1 for further explanation. </w:t>
      </w:r>
    </w:p>
    <w:p w14:paraId="344B4646" w14:textId="4CDDAF6F" w:rsidR="00127F58" w:rsidRDefault="00127F58" w:rsidP="00127F58">
      <w:pPr>
        <w:pStyle w:val="ListParagraph"/>
        <w:numPr>
          <w:ilvl w:val="0"/>
          <w:numId w:val="34"/>
        </w:numPr>
        <w:spacing w:after="120"/>
      </w:pPr>
      <w:r>
        <w:t>Headwater streams</w:t>
      </w:r>
      <w:r w:rsidR="00B47BC7">
        <w:t xml:space="preserve"> - D</w:t>
      </w:r>
      <w:r>
        <w:t xml:space="preserve">efined in the UK as streams within 2.5km from source </w:t>
      </w:r>
      <w:r w:rsidR="00B47BC7">
        <w:t>on a 1:50,000 Ordnance Survey map. T</w:t>
      </w:r>
      <w:r w:rsidR="00B70F52">
        <w:t>h</w:t>
      </w:r>
      <w:r w:rsidR="00B47BC7">
        <w:t>is broad type c</w:t>
      </w:r>
      <w:r>
        <w:t xml:space="preserve">ontains </w:t>
      </w:r>
      <w:r w:rsidR="00B47BC7">
        <w:t xml:space="preserve">a range of </w:t>
      </w:r>
      <w:r>
        <w:t xml:space="preserve">Red List types </w:t>
      </w:r>
      <w:r w:rsidR="00B47BC7">
        <w:t xml:space="preserve">including </w:t>
      </w:r>
      <w:r>
        <w:t>C2.</w:t>
      </w:r>
      <w:r w:rsidR="004E5C8F">
        <w:t>1</w:t>
      </w:r>
      <w:r>
        <w:t>a, C2.</w:t>
      </w:r>
      <w:r w:rsidR="004E5C8F">
        <w:t>1</w:t>
      </w:r>
      <w:r>
        <w:t xml:space="preserve">b, </w:t>
      </w:r>
      <w:r w:rsidR="004E5C8F">
        <w:t>C2.2a, C2.2b</w:t>
      </w:r>
      <w:r w:rsidR="00D5051C">
        <w:t xml:space="preserve">, </w:t>
      </w:r>
      <w:r>
        <w:t>C2.</w:t>
      </w:r>
      <w:r w:rsidR="004E5C8F">
        <w:t>4</w:t>
      </w:r>
      <w:r w:rsidR="00D5051C">
        <w:t xml:space="preserve"> and C2.5a</w:t>
      </w:r>
      <w:r w:rsidR="00B47BC7">
        <w:t>.</w:t>
      </w:r>
    </w:p>
    <w:p w14:paraId="46D3B78F" w14:textId="388B24C2" w:rsidR="00127F58" w:rsidRDefault="00127F58" w:rsidP="00127F58">
      <w:pPr>
        <w:pStyle w:val="ListParagraph"/>
        <w:numPr>
          <w:ilvl w:val="0"/>
          <w:numId w:val="34"/>
        </w:numPr>
        <w:spacing w:after="120"/>
      </w:pPr>
      <w:r>
        <w:t xml:space="preserve">Chalk rivers; </w:t>
      </w:r>
      <w:r w:rsidR="00D61DEA">
        <w:t xml:space="preserve">essentially </w:t>
      </w:r>
      <w:r w:rsidR="00D5051C">
        <w:t>forming</w:t>
      </w:r>
      <w:r>
        <w:t xml:space="preserve"> a </w:t>
      </w:r>
      <w:r w:rsidR="00D5051C">
        <w:t xml:space="preserve">specific calcareous </w:t>
      </w:r>
      <w:r>
        <w:t xml:space="preserve">sub-type of </w:t>
      </w:r>
      <w:r w:rsidR="00D0685D">
        <w:t xml:space="preserve">European </w:t>
      </w:r>
      <w:r>
        <w:t>Red List type C2.2b</w:t>
      </w:r>
      <w:r w:rsidR="00D61DEA">
        <w:t>.</w:t>
      </w:r>
      <w:r w:rsidR="00B47BC7">
        <w:t xml:space="preserve"> I</w:t>
      </w:r>
      <w:r>
        <w:t>n the UK, their natural range lies completely within England</w:t>
      </w:r>
      <w:r w:rsidR="00B47BC7">
        <w:t>.</w:t>
      </w:r>
    </w:p>
    <w:p w14:paraId="4335B168" w14:textId="6AD4FFD0" w:rsidR="00127F58" w:rsidRDefault="00127F58" w:rsidP="00127F58">
      <w:r>
        <w:t>The project specification initially also included ‘river gorges’ but this was removed after discussion with the project board during the inception stage.</w:t>
      </w:r>
    </w:p>
    <w:p w14:paraId="7DE3AF0E" w14:textId="28C236A7" w:rsidR="00127F58" w:rsidRPr="008C6B2E" w:rsidRDefault="00127F58" w:rsidP="008C6B2E">
      <w:bookmarkStart w:id="17" w:name="_Toc35001028"/>
      <w:r w:rsidRPr="008C6B2E">
        <w:rPr>
          <w:b/>
          <w:bCs/>
        </w:rPr>
        <w:t xml:space="preserve">Objective 2: </w:t>
      </w:r>
      <w:r w:rsidR="00D5051C">
        <w:rPr>
          <w:b/>
          <w:bCs/>
        </w:rPr>
        <w:t>G</w:t>
      </w:r>
      <w:r w:rsidRPr="008C6B2E">
        <w:rPr>
          <w:b/>
          <w:bCs/>
        </w:rPr>
        <w:t xml:space="preserve">enerating </w:t>
      </w:r>
      <w:r w:rsidR="00EB40D0" w:rsidRPr="008C6B2E">
        <w:rPr>
          <w:b/>
          <w:bCs/>
        </w:rPr>
        <w:t xml:space="preserve">a </w:t>
      </w:r>
      <w:proofErr w:type="spellStart"/>
      <w:r w:rsidRPr="008C6B2E">
        <w:rPr>
          <w:b/>
          <w:bCs/>
        </w:rPr>
        <w:t>geodataset</w:t>
      </w:r>
      <w:proofErr w:type="spellEnd"/>
      <w:r w:rsidRPr="008C6B2E">
        <w:rPr>
          <w:b/>
          <w:bCs/>
        </w:rPr>
        <w:t xml:space="preserve"> of predicted habitat types</w:t>
      </w:r>
      <w:bookmarkEnd w:id="17"/>
    </w:p>
    <w:p w14:paraId="22BFA8D8" w14:textId="105B5439" w:rsidR="00127F58" w:rsidRDefault="00127F58" w:rsidP="00127F58">
      <w:r>
        <w:t xml:space="preserve">The second objective of this project </w:t>
      </w:r>
      <w:r w:rsidR="00B47BC7">
        <w:t>wa</w:t>
      </w:r>
      <w:r>
        <w:t xml:space="preserve">s to apply the method defined in Objective 1 to the UK river network and generate a </w:t>
      </w:r>
      <w:proofErr w:type="spellStart"/>
      <w:r>
        <w:t>geodataset</w:t>
      </w:r>
      <w:proofErr w:type="spellEnd"/>
      <w:r>
        <w:t xml:space="preserve"> of predicted river types</w:t>
      </w:r>
      <w:r w:rsidR="00D5051C">
        <w:t xml:space="preserve"> </w:t>
      </w:r>
      <w:r w:rsidR="00EB40D0">
        <w:t xml:space="preserve">and </w:t>
      </w:r>
      <w:r>
        <w:t xml:space="preserve">associated </w:t>
      </w:r>
      <w:r w:rsidR="00EB40D0">
        <w:t xml:space="preserve">environmental </w:t>
      </w:r>
      <w:r>
        <w:t>attributes.</w:t>
      </w:r>
      <w:r w:rsidR="00D61DEA">
        <w:t xml:space="preserve"> In practice, method development and application took place in an iterative rather than a sequential way, which will become clear in subsequent sections</w:t>
      </w:r>
      <w:r w:rsidR="00B47BC7">
        <w:t>.</w:t>
      </w:r>
    </w:p>
    <w:p w14:paraId="306BBF67" w14:textId="30E5663F" w:rsidR="00127F58" w:rsidRPr="00227098" w:rsidRDefault="00127F58" w:rsidP="00227098">
      <w:pPr>
        <w:pStyle w:val="Heading1"/>
      </w:pPr>
      <w:bookmarkStart w:id="18" w:name="_Toc35001030"/>
      <w:bookmarkStart w:id="19" w:name="_Toc115770902"/>
      <w:r w:rsidRPr="00227098">
        <w:lastRenderedPageBreak/>
        <w:t>Method</w:t>
      </w:r>
      <w:r w:rsidR="0019775A">
        <w:t xml:space="preserve"> development</w:t>
      </w:r>
      <w:bookmarkEnd w:id="18"/>
      <w:bookmarkEnd w:id="19"/>
    </w:p>
    <w:p w14:paraId="4404C99E" w14:textId="72C09504" w:rsidR="002C0DA5" w:rsidRPr="00F906EB" w:rsidRDefault="00315E16" w:rsidP="00F906EB">
      <w:pPr>
        <w:pStyle w:val="Heading2"/>
        <w:rPr>
          <w:rFonts w:eastAsia="Arial"/>
        </w:rPr>
      </w:pPr>
      <w:bookmarkStart w:id="20" w:name="_Toc115770903"/>
      <w:bookmarkStart w:id="21" w:name="_Toc35001031"/>
      <w:r w:rsidRPr="00F906EB">
        <w:rPr>
          <w:rFonts w:eastAsia="Arial"/>
        </w:rPr>
        <w:t>Designing the</w:t>
      </w:r>
      <w:r w:rsidR="002C0DA5" w:rsidRPr="00F906EB">
        <w:rPr>
          <w:rFonts w:eastAsia="Arial"/>
        </w:rPr>
        <w:t xml:space="preserve"> </w:t>
      </w:r>
      <w:r w:rsidR="00C35D48">
        <w:rPr>
          <w:rFonts w:eastAsia="Arial"/>
        </w:rPr>
        <w:t>typological/modelling</w:t>
      </w:r>
      <w:r w:rsidR="00C35D48" w:rsidRPr="00F906EB">
        <w:rPr>
          <w:rFonts w:eastAsia="Arial"/>
        </w:rPr>
        <w:t xml:space="preserve"> </w:t>
      </w:r>
      <w:r w:rsidR="002C0DA5" w:rsidRPr="00F906EB">
        <w:rPr>
          <w:rFonts w:eastAsia="Arial"/>
        </w:rPr>
        <w:t>framework</w:t>
      </w:r>
      <w:bookmarkEnd w:id="20"/>
    </w:p>
    <w:p w14:paraId="35A4D121" w14:textId="61F1FF98" w:rsidR="00254728" w:rsidRDefault="00254728" w:rsidP="000E44E5">
      <w:pPr>
        <w:jc w:val="both"/>
      </w:pPr>
      <w:r>
        <w:t xml:space="preserve">At the heart of the </w:t>
      </w:r>
      <w:r w:rsidR="00E03A56">
        <w:t xml:space="preserve">conceptual </w:t>
      </w:r>
      <w:r>
        <w:t>modelling framework used in the current project is hydraulic/geomorphological characterisation of key ecological transitions in river systems</w:t>
      </w:r>
      <w:r w:rsidR="00F0614C">
        <w:t xml:space="preserve">, </w:t>
      </w:r>
      <w:r w:rsidR="001C540F">
        <w:t xml:space="preserve">essentially reflecting core components of the </w:t>
      </w:r>
      <w:r w:rsidR="00D0685D">
        <w:t xml:space="preserve">European </w:t>
      </w:r>
      <w:r w:rsidR="001C540F">
        <w:t>Red List typolog</w:t>
      </w:r>
      <w:r w:rsidR="00D5051C">
        <w:t>y</w:t>
      </w:r>
      <w:r w:rsidR="001C540F">
        <w:t xml:space="preserve"> and</w:t>
      </w:r>
      <w:r w:rsidR="004A79B0">
        <w:t xml:space="preserve"> </w:t>
      </w:r>
      <w:r w:rsidR="00F0614C">
        <w:t xml:space="preserve">described by </w:t>
      </w:r>
      <w:r w:rsidR="00940E2F">
        <w:t>five</w:t>
      </w:r>
      <w:r w:rsidR="00F0614C">
        <w:t xml:space="preserve"> broad </w:t>
      </w:r>
      <w:r w:rsidR="00246DE4">
        <w:t>zones</w:t>
      </w:r>
      <w:r w:rsidR="00D5051C">
        <w:t xml:space="preserve"> as below.</w:t>
      </w:r>
    </w:p>
    <w:p w14:paraId="4DCB6D99" w14:textId="1BE7463C" w:rsidR="00254728" w:rsidRDefault="00D5051C" w:rsidP="00A10DF0">
      <w:pPr>
        <w:jc w:val="both"/>
      </w:pPr>
      <w:r w:rsidRPr="00A51419">
        <w:rPr>
          <w:b/>
          <w:bCs/>
        </w:rPr>
        <w:t>Zone 1</w:t>
      </w:r>
      <w:r>
        <w:t xml:space="preserve"> - h</w:t>
      </w:r>
      <w:r w:rsidR="00254728">
        <w:t xml:space="preserve">igh energy, river and stream sections dominated by a boulder/cobble substrate and aquatic </w:t>
      </w:r>
      <w:proofErr w:type="gramStart"/>
      <w:r w:rsidR="00254728">
        <w:t>mosses;</w:t>
      </w:r>
      <w:proofErr w:type="gramEnd"/>
    </w:p>
    <w:p w14:paraId="0D1AC80A" w14:textId="127E2160" w:rsidR="00E03A56" w:rsidRDefault="00D5051C">
      <w:pPr>
        <w:jc w:val="both"/>
      </w:pPr>
      <w:r w:rsidRPr="00A51419">
        <w:rPr>
          <w:b/>
          <w:bCs/>
        </w:rPr>
        <w:t>Zone 2</w:t>
      </w:r>
      <w:r>
        <w:t xml:space="preserve"> - h</w:t>
      </w:r>
      <w:r w:rsidR="00E03A56">
        <w:t xml:space="preserve">igh-moderate energy river and stream sections </w:t>
      </w:r>
      <w:r w:rsidR="00D0685D">
        <w:t xml:space="preserve">typically </w:t>
      </w:r>
      <w:r w:rsidR="00E03A56">
        <w:t xml:space="preserve">downstream of </w:t>
      </w:r>
      <w:r w:rsidR="00D0685D">
        <w:t xml:space="preserve">Zone </w:t>
      </w:r>
      <w:r w:rsidR="00E03A56">
        <w:t>(1) where gravels deposit and are frequently reworked, creat</w:t>
      </w:r>
      <w:r w:rsidR="00BD6198">
        <w:t>ing</w:t>
      </w:r>
      <w:r w:rsidR="00E03A56">
        <w:t xml:space="preserve"> a dynamic gravel bed dominated by periphyton (attached algae</w:t>
      </w:r>
      <w:proofErr w:type="gramStart"/>
      <w:r w:rsidR="00E03A56">
        <w:t>);</w:t>
      </w:r>
      <w:proofErr w:type="gramEnd"/>
    </w:p>
    <w:p w14:paraId="0B31C5F1" w14:textId="6BB3E393" w:rsidR="00254728" w:rsidRDefault="00D5051C">
      <w:pPr>
        <w:jc w:val="both"/>
      </w:pPr>
      <w:r w:rsidRPr="00A51419">
        <w:rPr>
          <w:b/>
          <w:bCs/>
        </w:rPr>
        <w:t>Zone 3</w:t>
      </w:r>
      <w:r>
        <w:t xml:space="preserve"> - m</w:t>
      </w:r>
      <w:r w:rsidR="00254728">
        <w:t>oderate</w:t>
      </w:r>
      <w:r w:rsidR="00E03A56">
        <w:t xml:space="preserve"> </w:t>
      </w:r>
      <w:r w:rsidR="00254728">
        <w:t>energy</w:t>
      </w:r>
      <w:r w:rsidR="00E03A56">
        <w:t xml:space="preserve"> river and stream sections with relatively stable gravel-dominated substrates where ‘rheophilic’ (current-loving) submerged higher plants </w:t>
      </w:r>
      <w:proofErr w:type="gramStart"/>
      <w:r w:rsidR="00E03A56">
        <w:t>dominate;</w:t>
      </w:r>
      <w:proofErr w:type="gramEnd"/>
    </w:p>
    <w:p w14:paraId="0CE8FF64" w14:textId="3F8EB387" w:rsidR="00E03A56" w:rsidRDefault="00D5051C" w:rsidP="00A51419">
      <w:pPr>
        <w:jc w:val="both"/>
      </w:pPr>
      <w:r w:rsidRPr="00A51419">
        <w:rPr>
          <w:b/>
          <w:bCs/>
        </w:rPr>
        <w:t>Zone 4</w:t>
      </w:r>
      <w:r>
        <w:t xml:space="preserve"> - l</w:t>
      </w:r>
      <w:r w:rsidR="00E03A56">
        <w:t>ow energy river and stream sections with finer substrates where ‘</w:t>
      </w:r>
      <w:proofErr w:type="spellStart"/>
      <w:r w:rsidR="00E03A56">
        <w:t>limnophilic</w:t>
      </w:r>
      <w:proofErr w:type="spellEnd"/>
      <w:r w:rsidR="00E03A56">
        <w:t xml:space="preserve">’ (liking still or slow-flowing water) submerged higher plants </w:t>
      </w:r>
      <w:proofErr w:type="gramStart"/>
      <w:r w:rsidR="00E03A56">
        <w:t>dominate</w:t>
      </w:r>
      <w:r w:rsidR="00940E2F">
        <w:t>;</w:t>
      </w:r>
      <w:proofErr w:type="gramEnd"/>
    </w:p>
    <w:p w14:paraId="0BCB813C" w14:textId="1D8179E6" w:rsidR="00940E2F" w:rsidRDefault="00D5051C" w:rsidP="00A10DF0">
      <w:pPr>
        <w:jc w:val="both"/>
      </w:pPr>
      <w:r w:rsidRPr="00A51419">
        <w:rPr>
          <w:b/>
          <w:bCs/>
        </w:rPr>
        <w:t>Zone 5</w:t>
      </w:r>
      <w:r>
        <w:t xml:space="preserve"> - t</w:t>
      </w:r>
      <w:r w:rsidR="00940E2F">
        <w:t>idally influenced sections where hydraulics and associated geomorphological behaviour are shaped by a combination of fluvial and coastal influences</w:t>
      </w:r>
      <w:r w:rsidR="00D61DEA">
        <w:t>.</w:t>
      </w:r>
    </w:p>
    <w:p w14:paraId="7A2CEF57" w14:textId="3ADF5DC6" w:rsidR="00E03A56" w:rsidRDefault="00E03A56" w:rsidP="000E44E5">
      <w:pPr>
        <w:jc w:val="both"/>
      </w:pPr>
      <w:r>
        <w:t xml:space="preserve">Whilst these </w:t>
      </w:r>
      <w:r w:rsidR="004A79B0">
        <w:t xml:space="preserve">longitudinal </w:t>
      </w:r>
      <w:r>
        <w:t>transitions are described</w:t>
      </w:r>
      <w:r w:rsidR="00F95F08">
        <w:t xml:space="preserve"> </w:t>
      </w:r>
      <w:r>
        <w:t xml:space="preserve">in terms of plant assemblages, there are associated changes in faunal assemblages and various broad typologies have been developed over many years </w:t>
      </w:r>
      <w:r w:rsidR="004A79B0">
        <w:t xml:space="preserve">in the UK and Europe </w:t>
      </w:r>
      <w:r>
        <w:t>that characterise parallel transitions in fish and invertebrate communities</w:t>
      </w:r>
      <w:r w:rsidR="00D61DEA">
        <w:t xml:space="preserve"> (although not in precisely the same way)</w:t>
      </w:r>
      <w:r>
        <w:t xml:space="preserve">. </w:t>
      </w:r>
    </w:p>
    <w:p w14:paraId="3609A813" w14:textId="58A641FE" w:rsidR="00F0614C" w:rsidRDefault="00F0614C" w:rsidP="000E44E5">
      <w:pPr>
        <w:jc w:val="both"/>
      </w:pPr>
      <w:r w:rsidRPr="00E05C3C">
        <w:t>Th</w:t>
      </w:r>
      <w:r w:rsidR="004A79B0">
        <w:t>e five</w:t>
      </w:r>
      <w:r w:rsidRPr="00E05C3C">
        <w:t xml:space="preserve"> broad </w:t>
      </w:r>
      <w:r w:rsidR="00246DE4">
        <w:t>zones</w:t>
      </w:r>
      <w:r w:rsidRPr="00E05C3C">
        <w:t xml:space="preserve"> are functionally related in river systems based on the natural hydraulic and geomorphological processes generated by the catchment (its topography, </w:t>
      </w:r>
      <w:proofErr w:type="gramStart"/>
      <w:r w:rsidRPr="00E05C3C">
        <w:t>geology</w:t>
      </w:r>
      <w:proofErr w:type="gramEnd"/>
      <w:r w:rsidRPr="00E05C3C">
        <w:t xml:space="preserve"> and climate). Each </w:t>
      </w:r>
      <w:r w:rsidR="00381A00">
        <w:t>zone</w:t>
      </w:r>
      <w:r w:rsidRPr="00E05C3C">
        <w:t xml:space="preserve"> has a general position within a river/stream system, with a general shift from </w:t>
      </w:r>
      <w:r w:rsidR="00C35D48">
        <w:t>Z</w:t>
      </w:r>
      <w:r w:rsidR="00381A00">
        <w:t>one</w:t>
      </w:r>
      <w:r w:rsidRPr="00E05C3C">
        <w:t xml:space="preserve"> 1 to </w:t>
      </w:r>
      <w:r w:rsidR="00C35D48">
        <w:t>Z</w:t>
      </w:r>
      <w:r w:rsidR="00381A00">
        <w:t>one</w:t>
      </w:r>
      <w:r w:rsidRPr="00E05C3C">
        <w:t xml:space="preserve"> </w:t>
      </w:r>
      <w:r w:rsidR="00381A00">
        <w:t>5</w:t>
      </w:r>
      <w:r w:rsidRPr="00E05C3C">
        <w:t xml:space="preserve"> from headwaters to the sea. However, the relationships between </w:t>
      </w:r>
      <w:r w:rsidR="00381A00">
        <w:t>zones</w:t>
      </w:r>
      <w:r w:rsidRPr="00E05C3C">
        <w:t xml:space="preserve"> are much more complex in any given catchment – some </w:t>
      </w:r>
      <w:r w:rsidR="00381A00">
        <w:t>zones</w:t>
      </w:r>
      <w:r w:rsidRPr="00E05C3C">
        <w:t xml:space="preserve"> can be completely absent depending on catchment character, whilst alternating sequences of types can occur along a river or stream as channel </w:t>
      </w:r>
      <w:r w:rsidR="00381A00">
        <w:t>hydraulic energy</w:t>
      </w:r>
      <w:r w:rsidRPr="00E05C3C">
        <w:t xml:space="preserve"> naturally changes</w:t>
      </w:r>
      <w:r w:rsidR="00381A00">
        <w:t xml:space="preserve"> (particularly with channel gradient</w:t>
      </w:r>
      <w:r w:rsidR="00D5051C">
        <w:t>, as influenced by local geology</w:t>
      </w:r>
      <w:r w:rsidR="00381A00">
        <w:t>)</w:t>
      </w:r>
      <w:r w:rsidRPr="00E05C3C">
        <w:t xml:space="preserve">. River systems have nested spatial scales of habitat variation </w:t>
      </w:r>
      <w:r w:rsidR="001A769C" w:rsidRPr="00E05C3C">
        <w:t xml:space="preserve">so the broad habitat character of a long reach can be composed of smaller sections of </w:t>
      </w:r>
      <w:r w:rsidR="00C35D48">
        <w:t>these</w:t>
      </w:r>
      <w:r w:rsidR="001A769C" w:rsidRPr="00E05C3C">
        <w:t xml:space="preserve"> </w:t>
      </w:r>
      <w:r w:rsidR="00381A00">
        <w:t>zones</w:t>
      </w:r>
      <w:r w:rsidR="001A769C" w:rsidRPr="00E05C3C">
        <w:t xml:space="preserve">. </w:t>
      </w:r>
      <w:r w:rsidR="00381A00">
        <w:t>It should be stressed that there are no fixed ecological boundaries between these zones – they are simply a means of crudely describing a longitudinal continuum of change in river systems.</w:t>
      </w:r>
    </w:p>
    <w:p w14:paraId="1E39AA9F" w14:textId="472EAD46" w:rsidR="004B1467" w:rsidRDefault="00E03A56" w:rsidP="000E44E5">
      <w:pPr>
        <w:jc w:val="both"/>
      </w:pPr>
      <w:r>
        <w:t xml:space="preserve">The </w:t>
      </w:r>
      <w:r w:rsidR="00254728">
        <w:t xml:space="preserve">core types within the </w:t>
      </w:r>
      <w:r w:rsidR="00C35D48">
        <w:t xml:space="preserve">European </w:t>
      </w:r>
      <w:r w:rsidR="00254728">
        <w:t>Red List typology</w:t>
      </w:r>
      <w:r>
        <w:t xml:space="preserve"> that relate to </w:t>
      </w:r>
      <w:r w:rsidR="009D4B3F">
        <w:t xml:space="preserve">this </w:t>
      </w:r>
      <w:r w:rsidR="001A769C">
        <w:t xml:space="preserve">broad </w:t>
      </w:r>
      <w:r w:rsidR="009D4B3F">
        <w:t>hydraulic/geomorphological characterisation are as follows</w:t>
      </w:r>
      <w:r w:rsidR="00254728">
        <w:t>.</w:t>
      </w:r>
    </w:p>
    <w:p w14:paraId="782F8EA2" w14:textId="66D1872A" w:rsidR="00254728" w:rsidRDefault="00254728" w:rsidP="00254728">
      <w:pPr>
        <w:pStyle w:val="ListParagraph"/>
        <w:numPr>
          <w:ilvl w:val="0"/>
          <w:numId w:val="35"/>
        </w:numPr>
        <w:spacing w:after="120"/>
      </w:pPr>
      <w:r>
        <w:t>C2.2a Permanent non-tidal, fast, turbulent watercourse of montane to alpine regions with mosses</w:t>
      </w:r>
      <w:r w:rsidR="009D4B3F">
        <w:t xml:space="preserve"> </w:t>
      </w:r>
      <w:r w:rsidR="00D5051C">
        <w:t xml:space="preserve">- </w:t>
      </w:r>
      <w:r w:rsidR="009D4B3F">
        <w:t xml:space="preserve">equates to </w:t>
      </w:r>
      <w:r w:rsidR="00D5051C">
        <w:t xml:space="preserve">Zone </w:t>
      </w:r>
      <w:r w:rsidR="009D4B3F">
        <w:t>1</w:t>
      </w:r>
      <w:r w:rsidR="00D5051C">
        <w:t>.</w:t>
      </w:r>
    </w:p>
    <w:p w14:paraId="537FE106" w14:textId="0F3B4CDF" w:rsidR="00254728" w:rsidRDefault="00254728" w:rsidP="00254728">
      <w:pPr>
        <w:pStyle w:val="ListParagraph"/>
        <w:numPr>
          <w:ilvl w:val="0"/>
          <w:numId w:val="35"/>
        </w:numPr>
        <w:spacing w:after="120"/>
      </w:pPr>
      <w:r>
        <w:t xml:space="preserve">C2.2b Permanent non-tidal, fast, turbulent watercourse of plains and montane regions with </w:t>
      </w:r>
      <w:proofErr w:type="spellStart"/>
      <w:r>
        <w:t>Ranunculus</w:t>
      </w:r>
      <w:proofErr w:type="spellEnd"/>
      <w:r>
        <w:t xml:space="preserve"> </w:t>
      </w:r>
      <w:proofErr w:type="spellStart"/>
      <w:proofErr w:type="gramStart"/>
      <w:r>
        <w:t>spp</w:t>
      </w:r>
      <w:proofErr w:type="spellEnd"/>
      <w:r w:rsidR="009D4B3F">
        <w:t xml:space="preserve"> </w:t>
      </w:r>
      <w:r w:rsidR="00D5051C">
        <w:t xml:space="preserve"> -</w:t>
      </w:r>
      <w:proofErr w:type="gramEnd"/>
      <w:r w:rsidR="00D5051C">
        <w:t xml:space="preserve"> </w:t>
      </w:r>
      <w:r w:rsidR="009D4B3F">
        <w:t xml:space="preserve">equates to </w:t>
      </w:r>
      <w:r w:rsidR="00D5051C">
        <w:t>Zone 3.</w:t>
      </w:r>
    </w:p>
    <w:p w14:paraId="6BE88CE7" w14:textId="47159B84" w:rsidR="00254728" w:rsidRDefault="00254728" w:rsidP="00254728">
      <w:pPr>
        <w:pStyle w:val="ListParagraph"/>
        <w:numPr>
          <w:ilvl w:val="0"/>
          <w:numId w:val="35"/>
        </w:numPr>
        <w:spacing w:after="120"/>
      </w:pPr>
      <w:r>
        <w:t xml:space="preserve">C2.3 Permanent non-tidal, smooth-flowing </w:t>
      </w:r>
      <w:proofErr w:type="gramStart"/>
      <w:r>
        <w:t>watercourse</w:t>
      </w:r>
      <w:r w:rsidR="009D4B3F">
        <w:t xml:space="preserve"> </w:t>
      </w:r>
      <w:r w:rsidR="00D5051C">
        <w:t xml:space="preserve"> -</w:t>
      </w:r>
      <w:proofErr w:type="gramEnd"/>
      <w:r w:rsidR="00D5051C">
        <w:t xml:space="preserve"> </w:t>
      </w:r>
      <w:r w:rsidR="009D4B3F">
        <w:t xml:space="preserve">equates to </w:t>
      </w:r>
      <w:r w:rsidR="00D5051C">
        <w:t xml:space="preserve">Zone </w:t>
      </w:r>
      <w:r w:rsidR="009D4B3F">
        <w:t>4</w:t>
      </w:r>
      <w:r w:rsidR="00D5051C">
        <w:t>.</w:t>
      </w:r>
    </w:p>
    <w:p w14:paraId="70121ED1" w14:textId="22FC0207" w:rsidR="00C874C7" w:rsidRDefault="00C874C7" w:rsidP="00254728">
      <w:pPr>
        <w:pStyle w:val="ListParagraph"/>
        <w:numPr>
          <w:ilvl w:val="0"/>
          <w:numId w:val="35"/>
        </w:numPr>
        <w:spacing w:after="120"/>
      </w:pPr>
      <w:r>
        <w:t xml:space="preserve">C2.4 </w:t>
      </w:r>
      <w:proofErr w:type="gramStart"/>
      <w:r>
        <w:t>Tidal river</w:t>
      </w:r>
      <w:proofErr w:type="gramEnd"/>
      <w:r>
        <w:t>, upstream from the estuary</w:t>
      </w:r>
      <w:r w:rsidR="00D5051C">
        <w:t xml:space="preserve"> – equates to Zone 5.</w:t>
      </w:r>
    </w:p>
    <w:p w14:paraId="0C05E564" w14:textId="2361C0E6" w:rsidR="009D4B3F" w:rsidRDefault="00D5051C" w:rsidP="00CE7F2D">
      <w:pPr>
        <w:spacing w:before="360"/>
        <w:jc w:val="both"/>
      </w:pPr>
      <w:r>
        <w:lastRenderedPageBreak/>
        <w:t>Z</w:t>
      </w:r>
      <w:r w:rsidR="00EA394D">
        <w:t>o</w:t>
      </w:r>
      <w:r w:rsidR="00246DE4">
        <w:t>ne 2</w:t>
      </w:r>
      <w:r w:rsidR="00C35D48">
        <w:t xml:space="preserve"> </w:t>
      </w:r>
      <w:r w:rsidR="004C3211">
        <w:t>can be broadly regarded as the UK priority habitat ‘</w:t>
      </w:r>
      <w:proofErr w:type="gramStart"/>
      <w:r w:rsidR="004C3211">
        <w:t>active-shingle</w:t>
      </w:r>
      <w:proofErr w:type="gramEnd"/>
      <w:r w:rsidR="004C3211">
        <w:t xml:space="preserve"> rivers’</w:t>
      </w:r>
      <w:r w:rsidR="00C35D48">
        <w:t>, but is absent from the European Red List typology</w:t>
      </w:r>
      <w:r w:rsidR="004C3211" w:rsidRPr="007056C8">
        <w:t>.</w:t>
      </w:r>
      <w:r w:rsidR="009D4B3F" w:rsidRPr="00E757F0">
        <w:t xml:space="preserve"> The reason for this </w:t>
      </w:r>
      <w:r w:rsidR="004C3211" w:rsidRPr="00826C03">
        <w:t xml:space="preserve">omission </w:t>
      </w:r>
      <w:r w:rsidR="008061F5" w:rsidRPr="00E05C3C">
        <w:t xml:space="preserve">is </w:t>
      </w:r>
      <w:r w:rsidR="00C35D48">
        <w:t xml:space="preserve">that the </w:t>
      </w:r>
      <w:r w:rsidR="00C35D48" w:rsidRPr="00E05C3C">
        <w:t xml:space="preserve">Red List </w:t>
      </w:r>
      <w:r w:rsidR="00C35D48">
        <w:t>typology (</w:t>
      </w:r>
      <w:r w:rsidR="00C35D48" w:rsidRPr="00E05C3C">
        <w:t xml:space="preserve">and EUNIS </w:t>
      </w:r>
      <w:r w:rsidR="00C35D48">
        <w:t>on which it is based)</w:t>
      </w:r>
      <w:r w:rsidR="00C35D48" w:rsidRPr="007056C8" w:rsidDel="00C35D48">
        <w:t xml:space="preserve"> </w:t>
      </w:r>
      <w:r w:rsidR="00C35D48">
        <w:t>has</w:t>
      </w:r>
      <w:r w:rsidR="009D4B3F" w:rsidRPr="00E757F0">
        <w:t xml:space="preserve"> </w:t>
      </w:r>
      <w:r w:rsidR="008061F5" w:rsidRPr="00E05C3C">
        <w:t>separat</w:t>
      </w:r>
      <w:r w:rsidR="00C35D48">
        <w:t>e typologies</w:t>
      </w:r>
      <w:r w:rsidR="008061F5" w:rsidRPr="00E05C3C">
        <w:t xml:space="preserve"> of </w:t>
      </w:r>
      <w:r w:rsidR="00C35D48">
        <w:t xml:space="preserve">the </w:t>
      </w:r>
      <w:r w:rsidR="008061F5" w:rsidRPr="00E05C3C">
        <w:t xml:space="preserve">river channel and riparian habitat. </w:t>
      </w:r>
      <w:r w:rsidR="00C35D48">
        <w:t>‘</w:t>
      </w:r>
      <w:r w:rsidR="008061F5" w:rsidRPr="00E05C3C">
        <w:t>Active shingle</w:t>
      </w:r>
      <w:r w:rsidR="00C35D48">
        <w:t>’</w:t>
      </w:r>
      <w:r w:rsidR="008061F5" w:rsidRPr="00E05C3C">
        <w:t xml:space="preserve"> habitat is included in the riparian component of these typologies but not in the channel component. This </w:t>
      </w:r>
      <w:r w:rsidR="00C35D48">
        <w:t>likely reason for this is</w:t>
      </w:r>
      <w:r w:rsidR="008061F5" w:rsidRPr="00E05C3C">
        <w:t xml:space="preserve"> the strong vegetation focus of the EUNIS classification</w:t>
      </w:r>
      <w:r w:rsidR="00FE2AAF" w:rsidRPr="00E05C3C">
        <w:t xml:space="preserve"> and the lack of vascular submerged plants (and bryophytes) in active shingle river channels. The constant reworking of in-channel</w:t>
      </w:r>
      <w:r w:rsidR="008061F5" w:rsidRPr="00E05C3C">
        <w:t xml:space="preserve"> shingle</w:t>
      </w:r>
      <w:r w:rsidR="00FE2AAF" w:rsidRPr="00E05C3C">
        <w:t xml:space="preserve"> prevents </w:t>
      </w:r>
      <w:r w:rsidR="00931950">
        <w:t xml:space="preserve">submerged </w:t>
      </w:r>
      <w:r w:rsidR="00FE2AAF" w:rsidRPr="00E05C3C">
        <w:t xml:space="preserve">vegetation from establishing, such that plants are only represented by </w:t>
      </w:r>
      <w:r w:rsidR="008061F5" w:rsidRPr="00E05C3C">
        <w:t xml:space="preserve">opportunistic periphyton species (attached algae) </w:t>
      </w:r>
      <w:r w:rsidR="00FE2AAF" w:rsidRPr="00E05C3C">
        <w:t xml:space="preserve">that can exploit the short periods of stability between high-flow events. Recognisable vegetation only develops on stable exposed gravel shoals left behind by shifting river channels, which </w:t>
      </w:r>
      <w:r w:rsidR="00C35D48">
        <w:t>often</w:t>
      </w:r>
      <w:r w:rsidR="00C35D48" w:rsidRPr="00E05C3C">
        <w:t xml:space="preserve"> </w:t>
      </w:r>
      <w:r w:rsidR="00FE2AAF" w:rsidRPr="00E05C3C">
        <w:t>occur</w:t>
      </w:r>
      <w:r w:rsidR="00C35D48">
        <w:t>s</w:t>
      </w:r>
      <w:r w:rsidR="00FE2AAF" w:rsidRPr="00E05C3C">
        <w:t xml:space="preserve"> in riparian areas but also </w:t>
      </w:r>
      <w:r w:rsidR="006316D8">
        <w:t xml:space="preserve">on </w:t>
      </w:r>
      <w:r w:rsidR="00FE2AAF" w:rsidRPr="00E05C3C">
        <w:t xml:space="preserve">islands within braided channel systems. The lack of in-channel vegetation does not mean low biodiversity value – active shingle channels are extremely important for fauna, </w:t>
      </w:r>
      <w:r w:rsidR="007056C8" w:rsidRPr="00E05C3C">
        <w:t xml:space="preserve">particularly </w:t>
      </w:r>
      <w:r w:rsidR="00FE2AAF" w:rsidRPr="00E05C3C">
        <w:t>invertebrate</w:t>
      </w:r>
      <w:r w:rsidR="007056C8" w:rsidRPr="00E05C3C">
        <w:t>s</w:t>
      </w:r>
      <w:r w:rsidR="00FE2AAF" w:rsidRPr="00E05C3C">
        <w:t xml:space="preserve"> and fish</w:t>
      </w:r>
      <w:r w:rsidR="00E757F0">
        <w:t>, and are an integral functional part of the river system which provides a complex habitat mosaic supporting a wide range of in</w:t>
      </w:r>
      <w:r w:rsidR="00E757F0" w:rsidRPr="00E757F0">
        <w:t xml:space="preserve">-channel and </w:t>
      </w:r>
      <w:r w:rsidR="006316D8">
        <w:t>ephemeral</w:t>
      </w:r>
      <w:r w:rsidR="00E757F0" w:rsidRPr="00826C03">
        <w:t xml:space="preserve"> species</w:t>
      </w:r>
      <w:r w:rsidR="00E757F0" w:rsidRPr="00802AEF">
        <w:t xml:space="preserve">.  The </w:t>
      </w:r>
      <w:r w:rsidR="00E757F0" w:rsidRPr="00AD321F">
        <w:t xml:space="preserve">typological </w:t>
      </w:r>
      <w:r w:rsidR="00E757F0" w:rsidRPr="00E757F0">
        <w:t>separation of in-channel and riparian habitat</w:t>
      </w:r>
      <w:r w:rsidR="00C03D62">
        <w:t xml:space="preserve"> in the </w:t>
      </w:r>
      <w:r w:rsidR="00C35D48">
        <w:t xml:space="preserve">European </w:t>
      </w:r>
      <w:r w:rsidR="00C03D62">
        <w:t xml:space="preserve">Red List and EUNIS typologies </w:t>
      </w:r>
      <w:r w:rsidR="00FD641D" w:rsidRPr="00E757F0">
        <w:t>is particularly problematic in the case of dynamic gravel-bed river systems, which are naturally highly braided such that the structural division between channel and margins is meaningless</w:t>
      </w:r>
      <w:r w:rsidR="009200FB" w:rsidRPr="00E757F0">
        <w:t xml:space="preserve"> from a spatial perspective</w:t>
      </w:r>
      <w:r w:rsidR="00FD641D" w:rsidRPr="00E757F0">
        <w:t>.</w:t>
      </w:r>
      <w:r w:rsidR="00FD641D">
        <w:t xml:space="preserve"> </w:t>
      </w:r>
    </w:p>
    <w:p w14:paraId="5B88B056" w14:textId="52D75F73" w:rsidR="00246DE4" w:rsidRDefault="00246DE4" w:rsidP="000E44E5">
      <w:pPr>
        <w:jc w:val="both"/>
      </w:pPr>
      <w:r>
        <w:t xml:space="preserve">The </w:t>
      </w:r>
      <w:r w:rsidR="004A79B0">
        <w:t xml:space="preserve">general </w:t>
      </w:r>
      <w:r>
        <w:t>relationship between the f</w:t>
      </w:r>
      <w:r w:rsidR="004A79B0">
        <w:t>ive</w:t>
      </w:r>
      <w:r>
        <w:t xml:space="preserve"> broad zones, the Red List typology and river</w:t>
      </w:r>
      <w:r w:rsidR="00401CA4">
        <w:t>/</w:t>
      </w:r>
      <w:proofErr w:type="gramStart"/>
      <w:r w:rsidR="00401CA4">
        <w:t xml:space="preserve">stream </w:t>
      </w:r>
      <w:r>
        <w:t xml:space="preserve"> types</w:t>
      </w:r>
      <w:proofErr w:type="gramEnd"/>
      <w:r>
        <w:t xml:space="preserve"> falling within the UK definition of priority river habitat is shown </w:t>
      </w:r>
      <w:r w:rsidRPr="00C874C7">
        <w:t xml:space="preserve">in Table </w:t>
      </w:r>
      <w:r w:rsidR="00C874C7" w:rsidRPr="009C7FEF">
        <w:t>1.</w:t>
      </w:r>
      <w:r w:rsidR="00401CA4">
        <w:t xml:space="preserve"> V</w:t>
      </w:r>
      <w:r w:rsidR="00315E16">
        <w:t xml:space="preserve">isual </w:t>
      </w:r>
      <w:r w:rsidR="00401CA4">
        <w:t xml:space="preserve">characterisation </w:t>
      </w:r>
      <w:r w:rsidR="008E27A9">
        <w:t>of different types is provided in Box 1.</w:t>
      </w:r>
      <w:r w:rsidR="00B659A9">
        <w:t xml:space="preserve"> The influence of tree canopy cover on the expression of in-channel vegetation should be borne in mind – a dense tree canopy can eliminate submerged higher plants even though conditions are suitable from a hydraulic/geomorphic perspective. From a typological perspective the shading of submerged higher plants by heavy tree canopy is best ignored because it is not a fundamental determinant of habitat character and is subject to natural </w:t>
      </w:r>
      <w:r w:rsidR="0005157D">
        <w:t xml:space="preserve">and dynamic </w:t>
      </w:r>
      <w:r w:rsidR="00B659A9">
        <w:t>change.</w:t>
      </w:r>
      <w:r w:rsidR="0005157D">
        <w:t xml:space="preserve"> </w:t>
      </w:r>
      <w:r w:rsidR="00B04B2A">
        <w:t xml:space="preserve">Riparian trees do also affect local hydraulic character of the channel in dynamic and transient ways, but again for typological purposes a focus on underlying </w:t>
      </w:r>
      <w:r w:rsidR="00401CA4">
        <w:t xml:space="preserve">hydraulic/geomorphological energy </w:t>
      </w:r>
      <w:r w:rsidR="00B02383">
        <w:t>is needed.</w:t>
      </w:r>
    </w:p>
    <w:p w14:paraId="44AFF622" w14:textId="77777777" w:rsidR="000628AA" w:rsidRDefault="000628AA" w:rsidP="000628AA">
      <w:pPr>
        <w:jc w:val="both"/>
      </w:pPr>
      <w:r>
        <w:t xml:space="preserve">The </w:t>
      </w:r>
      <w:hyperlink r:id="rId16" w:history="1">
        <w:r w:rsidRPr="00721100">
          <w:rPr>
            <w:rStyle w:val="Hyperlink"/>
          </w:rPr>
          <w:t>EU ‘R</w:t>
        </w:r>
        <w:r>
          <w:rPr>
            <w:rStyle w:val="Hyperlink"/>
          </w:rPr>
          <w:t>EFORM</w:t>
        </w:r>
        <w:r w:rsidRPr="00721100">
          <w:rPr>
            <w:rStyle w:val="Hyperlink"/>
          </w:rPr>
          <w:t>’ project</w:t>
        </w:r>
      </w:hyperlink>
      <w:r>
        <w:t xml:space="preserve"> provides a geomorphological typology of rivers that is conceptually related to the hydraulic/geomorphological ‘zones described above. However, it is somewhat too detailed to be used for the current purpose, presenting even more challenges in terms of predictive </w:t>
      </w:r>
      <w:proofErr w:type="gramStart"/>
      <w:r>
        <w:t>modelling</w:t>
      </w:r>
      <w:proofErr w:type="gramEnd"/>
      <w:r>
        <w:t xml:space="preserve"> and generating more types than are strictly needed to provide a broad-brush picture of ecological/biological variation in river systems.</w:t>
      </w:r>
    </w:p>
    <w:p w14:paraId="2D825609" w14:textId="77777777" w:rsidR="000628AA" w:rsidRDefault="000628AA" w:rsidP="000628AA">
      <w:pPr>
        <w:jc w:val="both"/>
      </w:pPr>
      <w:r>
        <w:t xml:space="preserve">To help decide on an analytical method, a brief search of the scientific literature was undertaken in Web of Science, searching for examples of landscape-scale river habitat prediction and mapping in the context of conservation (see Appendix 1 for details). No overall method was found that was </w:t>
      </w:r>
      <w:proofErr w:type="gramStart"/>
      <w:r>
        <w:t>similar to</w:t>
      </w:r>
      <w:proofErr w:type="gramEnd"/>
      <w:r>
        <w:t xml:space="preserve"> the aims of this current project. The vast majority of the literature concerned microhabitat mapping in rivers </w:t>
      </w:r>
      <w:proofErr w:type="gramStart"/>
      <w:r>
        <w:t>i.e.</w:t>
      </w:r>
      <w:proofErr w:type="gramEnd"/>
      <w:r>
        <w:t xml:space="preserve"> flow, hydraulic, plant and substrate habitat at the patch scale. Wider-scale prediction and mapping, such as at the reach and (sub)-catchment scale, was principally centred upon hydrological modelling with a strong focus on flood prediction </w:t>
      </w:r>
      <w:proofErr w:type="gramStart"/>
      <w:r>
        <w:t>and also</w:t>
      </w:r>
      <w:proofErr w:type="gramEnd"/>
      <w:r>
        <w:t xml:space="preserve"> broad habitat suitability for fish, based on flow.</w:t>
      </w:r>
    </w:p>
    <w:p w14:paraId="2B75AA27" w14:textId="77777777" w:rsidR="000628AA" w:rsidRPr="00C874C7" w:rsidRDefault="000628AA" w:rsidP="000E44E5">
      <w:pPr>
        <w:jc w:val="both"/>
      </w:pPr>
    </w:p>
    <w:p w14:paraId="3661E3B5" w14:textId="77777777" w:rsidR="000628AA" w:rsidRDefault="000628AA">
      <w:pPr>
        <w:spacing w:after="0"/>
        <w:rPr>
          <w:b/>
          <w:bCs/>
          <w:sz w:val="20"/>
        </w:rPr>
      </w:pPr>
      <w:r>
        <w:rPr>
          <w:b/>
          <w:bCs/>
        </w:rPr>
        <w:br w:type="page"/>
      </w:r>
    </w:p>
    <w:p w14:paraId="451BF893" w14:textId="52AF9E8A" w:rsidR="00246DE4" w:rsidRPr="003F01E9" w:rsidRDefault="00246DE4" w:rsidP="003F01E9">
      <w:pPr>
        <w:pStyle w:val="JNCCReportFigureandTablecaptiontext"/>
        <w:rPr>
          <w:b/>
          <w:bCs/>
        </w:rPr>
      </w:pPr>
      <w:r w:rsidRPr="003F01E9">
        <w:rPr>
          <w:b/>
          <w:bCs/>
        </w:rPr>
        <w:lastRenderedPageBreak/>
        <w:t xml:space="preserve">Table </w:t>
      </w:r>
      <w:r w:rsidR="00C874C7" w:rsidRPr="003F01E9">
        <w:rPr>
          <w:b/>
          <w:bCs/>
        </w:rPr>
        <w:t xml:space="preserve">1. Relationships between hydraulic/geomorphic zones and key river types. </w:t>
      </w:r>
    </w:p>
    <w:tbl>
      <w:tblPr>
        <w:tblW w:w="10915" w:type="dxa"/>
        <w:tblInd w:w="-577" w:type="dxa"/>
        <w:tblCellMar>
          <w:left w:w="0" w:type="dxa"/>
          <w:right w:w="0" w:type="dxa"/>
        </w:tblCellMar>
        <w:tblLook w:val="04A0" w:firstRow="1" w:lastRow="0" w:firstColumn="1" w:lastColumn="0" w:noHBand="0" w:noVBand="1"/>
      </w:tblPr>
      <w:tblGrid>
        <w:gridCol w:w="3676"/>
        <w:gridCol w:w="1427"/>
        <w:gridCol w:w="2266"/>
        <w:gridCol w:w="3546"/>
      </w:tblGrid>
      <w:tr w:rsidR="00755B4E" w:rsidRPr="00940E2F" w14:paraId="26A78204" w14:textId="77777777" w:rsidTr="00CE7F2D">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A6F2B7" w14:textId="4BE8D11B" w:rsidR="00755B4E" w:rsidRPr="00F454E1" w:rsidRDefault="00755B4E" w:rsidP="00755B4E">
            <w:pPr>
              <w:spacing w:before="120" w:after="120" w:line="276" w:lineRule="auto"/>
              <w:jc w:val="center"/>
              <w:rPr>
                <w:rFonts w:eastAsia="Times New Roman" w:cs="Arial"/>
                <w:szCs w:val="22"/>
                <w:lang w:eastAsia="en-GB"/>
              </w:rPr>
            </w:pPr>
            <w:r w:rsidRPr="00F454E1">
              <w:rPr>
                <w:b/>
                <w:bCs/>
                <w:color w:val="000000" w:themeColor="text1"/>
                <w:kern w:val="24"/>
                <w:szCs w:val="22"/>
                <w:lang w:eastAsia="en-GB"/>
              </w:rPr>
              <w:t>Hydraulic/geomorphic zones</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BA205C" w14:textId="3B128FE1" w:rsidR="00755B4E" w:rsidRPr="009C7FEF" w:rsidRDefault="00755B4E" w:rsidP="00755B4E">
            <w:pPr>
              <w:spacing w:before="120" w:after="120" w:line="276" w:lineRule="auto"/>
              <w:jc w:val="center"/>
              <w:rPr>
                <w:rFonts w:eastAsia="Times New Roman" w:cs="Arial"/>
                <w:szCs w:val="22"/>
                <w:lang w:eastAsia="en-GB"/>
              </w:rPr>
            </w:pPr>
            <w:r w:rsidRPr="00F454E1">
              <w:rPr>
                <w:b/>
                <w:bCs/>
                <w:color w:val="000000" w:themeColor="text1"/>
                <w:kern w:val="24"/>
                <w:szCs w:val="22"/>
                <w:lang w:eastAsia="en-GB"/>
              </w:rPr>
              <w:t>Red List</w:t>
            </w:r>
            <w:r w:rsidR="00940E2F">
              <w:rPr>
                <w:b/>
                <w:bCs/>
                <w:color w:val="000000" w:themeColor="text1"/>
                <w:kern w:val="24"/>
                <w:szCs w:val="22"/>
                <w:lang w:eastAsia="en-GB"/>
              </w:rPr>
              <w:t xml:space="preserve"> typology</w:t>
            </w:r>
          </w:p>
        </w:tc>
        <w:tc>
          <w:tcPr>
            <w:tcW w:w="2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84703" w14:textId="2D5A181D" w:rsidR="00755B4E" w:rsidRPr="00F454E1" w:rsidRDefault="00755B4E" w:rsidP="00755B4E">
            <w:pPr>
              <w:spacing w:before="120" w:after="120" w:line="276" w:lineRule="auto"/>
              <w:jc w:val="center"/>
              <w:rPr>
                <w:rFonts w:eastAsia="Times New Roman" w:cs="Arial"/>
                <w:szCs w:val="22"/>
                <w:lang w:eastAsia="en-GB"/>
              </w:rPr>
            </w:pPr>
            <w:r w:rsidRPr="009C7FEF">
              <w:rPr>
                <w:b/>
                <w:bCs/>
                <w:color w:val="000000" w:themeColor="text1"/>
                <w:kern w:val="24"/>
                <w:szCs w:val="22"/>
                <w:lang w:eastAsia="en-GB"/>
              </w:rPr>
              <w:t>Habitats Directive</w:t>
            </w:r>
            <w:r w:rsidR="00940E2F">
              <w:rPr>
                <w:b/>
                <w:bCs/>
                <w:color w:val="000000" w:themeColor="text1"/>
                <w:kern w:val="24"/>
                <w:szCs w:val="22"/>
                <w:lang w:eastAsia="en-GB"/>
              </w:rPr>
              <w:t xml:space="preserve"> Annex I type</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48EC8C" w14:textId="43478F39" w:rsidR="00755B4E" w:rsidRPr="00F454E1" w:rsidRDefault="00755B4E" w:rsidP="00755B4E">
            <w:pPr>
              <w:spacing w:before="120" w:after="120" w:line="276" w:lineRule="auto"/>
              <w:jc w:val="center"/>
              <w:rPr>
                <w:rFonts w:eastAsia="Times New Roman" w:cs="Arial"/>
                <w:szCs w:val="22"/>
                <w:lang w:eastAsia="en-GB"/>
              </w:rPr>
            </w:pPr>
            <w:r w:rsidRPr="00F454E1">
              <w:rPr>
                <w:b/>
                <w:bCs/>
                <w:color w:val="000000" w:themeColor="text1"/>
                <w:kern w:val="24"/>
                <w:szCs w:val="22"/>
                <w:lang w:eastAsia="en-GB"/>
              </w:rPr>
              <w:t>UK priority habitat types</w:t>
            </w:r>
          </w:p>
        </w:tc>
      </w:tr>
      <w:tr w:rsidR="00755B4E" w:rsidRPr="00755B4E" w14:paraId="16947D3A" w14:textId="77777777" w:rsidTr="00CE7F2D">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338E0D" w14:textId="24269A2C" w:rsidR="00755B4E" w:rsidRPr="00F454E1" w:rsidRDefault="00755B4E" w:rsidP="00755B4E">
            <w:pPr>
              <w:spacing w:before="120" w:after="120" w:line="276" w:lineRule="auto"/>
              <w:rPr>
                <w:rFonts w:eastAsia="Times New Roman" w:cs="Arial"/>
                <w:sz w:val="20"/>
                <w:szCs w:val="20"/>
                <w:lang w:eastAsia="en-GB"/>
              </w:rPr>
            </w:pPr>
            <w:r w:rsidRPr="00F454E1">
              <w:rPr>
                <w:color w:val="000000" w:themeColor="text1"/>
                <w:kern w:val="24"/>
                <w:sz w:val="20"/>
                <w:szCs w:val="20"/>
                <w:lang w:eastAsia="en-GB"/>
              </w:rPr>
              <w:t xml:space="preserve">Zone 1 -High energy, stable v coarse substrate, moss-dominated </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DD3DD8" w14:textId="77777777" w:rsidR="00755B4E" w:rsidRPr="00F454E1" w:rsidRDefault="00755B4E" w:rsidP="00755B4E">
            <w:pPr>
              <w:spacing w:before="120" w:after="120" w:line="276" w:lineRule="auto"/>
              <w:jc w:val="center"/>
              <w:rPr>
                <w:rFonts w:eastAsia="Times New Roman" w:cs="Arial"/>
                <w:sz w:val="20"/>
                <w:szCs w:val="20"/>
                <w:lang w:eastAsia="en-GB"/>
              </w:rPr>
            </w:pPr>
            <w:r w:rsidRPr="00F454E1">
              <w:rPr>
                <w:color w:val="000000" w:themeColor="text1"/>
                <w:kern w:val="24"/>
                <w:sz w:val="20"/>
                <w:szCs w:val="20"/>
                <w:lang w:eastAsia="en-GB"/>
              </w:rPr>
              <w:t>C2.2a</w:t>
            </w:r>
          </w:p>
        </w:tc>
        <w:tc>
          <w:tcPr>
            <w:tcW w:w="2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9A7F5C" w14:textId="0739891F" w:rsidR="00755B4E" w:rsidRPr="00F454E1" w:rsidRDefault="00755B4E" w:rsidP="00755B4E">
            <w:pPr>
              <w:spacing w:before="120" w:after="120" w:line="276" w:lineRule="auto"/>
              <w:rPr>
                <w:rFonts w:eastAsia="Times New Roman" w:cs="Arial"/>
                <w:sz w:val="20"/>
                <w:szCs w:val="20"/>
                <w:lang w:eastAsia="en-GB"/>
              </w:rPr>
            </w:pPr>
            <w:r w:rsidRPr="00F454E1">
              <w:rPr>
                <w:color w:val="000000" w:themeColor="text1"/>
                <w:kern w:val="24"/>
                <w:sz w:val="20"/>
                <w:szCs w:val="20"/>
                <w:lang w:eastAsia="en-GB"/>
              </w:rPr>
              <w:t> </w:t>
            </w:r>
            <w:r w:rsidR="00940E2F" w:rsidRPr="00940E2F">
              <w:rPr>
                <w:color w:val="000000" w:themeColor="text1"/>
                <w:kern w:val="24"/>
                <w:sz w:val="20"/>
                <w:szCs w:val="20"/>
                <w:lang w:eastAsia="en-GB"/>
              </w:rPr>
              <w:t xml:space="preserve">Some H3260 in </w:t>
            </w:r>
            <w:r w:rsidR="00940E2F">
              <w:rPr>
                <w:color w:val="000000" w:themeColor="text1"/>
                <w:kern w:val="24"/>
                <w:sz w:val="20"/>
                <w:szCs w:val="20"/>
                <w:lang w:eastAsia="en-GB"/>
              </w:rPr>
              <w:t>less</w:t>
            </w:r>
            <w:r w:rsidR="00940E2F" w:rsidRPr="00940E2F">
              <w:rPr>
                <w:color w:val="000000" w:themeColor="text1"/>
                <w:kern w:val="24"/>
                <w:sz w:val="20"/>
                <w:szCs w:val="20"/>
                <w:lang w:eastAsia="en-GB"/>
              </w:rPr>
              <w:t xml:space="preserve"> energetic examples and in small patches elsewhere</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14A897" w14:textId="1D6767A2" w:rsidR="00755B4E" w:rsidRPr="00F454E1" w:rsidRDefault="006316D8" w:rsidP="00755B4E">
            <w:pPr>
              <w:spacing w:before="120" w:after="120" w:line="276" w:lineRule="auto"/>
              <w:rPr>
                <w:rFonts w:eastAsia="Times New Roman" w:cs="Arial"/>
                <w:sz w:val="20"/>
                <w:szCs w:val="20"/>
                <w:lang w:eastAsia="en-GB"/>
              </w:rPr>
            </w:pPr>
            <w:r>
              <w:rPr>
                <w:color w:val="000000" w:themeColor="text1"/>
                <w:kern w:val="24"/>
                <w:sz w:val="20"/>
                <w:szCs w:val="20"/>
                <w:lang w:eastAsia="en-GB"/>
              </w:rPr>
              <w:t>Some H3260, h</w:t>
            </w:r>
            <w:r w:rsidR="00755B4E" w:rsidRPr="00F454E1">
              <w:rPr>
                <w:color w:val="000000" w:themeColor="text1"/>
                <w:kern w:val="24"/>
                <w:sz w:val="20"/>
                <w:szCs w:val="20"/>
                <w:lang w:eastAsia="en-GB"/>
              </w:rPr>
              <w:t>eadwater streams (&lt;2.5km from source)</w:t>
            </w:r>
          </w:p>
        </w:tc>
      </w:tr>
      <w:tr w:rsidR="00755B4E" w:rsidRPr="00755B4E" w14:paraId="36A697C6" w14:textId="77777777" w:rsidTr="00CE7F2D">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94E1C7" w14:textId="404B2BB0" w:rsidR="00755B4E" w:rsidRPr="00F454E1" w:rsidRDefault="00755B4E" w:rsidP="00755B4E">
            <w:pPr>
              <w:spacing w:before="120" w:after="120" w:line="276" w:lineRule="auto"/>
              <w:rPr>
                <w:rFonts w:eastAsia="Times New Roman" w:cs="Arial"/>
                <w:sz w:val="20"/>
                <w:szCs w:val="20"/>
                <w:lang w:eastAsia="en-GB"/>
              </w:rPr>
            </w:pPr>
            <w:r w:rsidRPr="00F454E1">
              <w:rPr>
                <w:color w:val="000000" w:themeColor="text1"/>
                <w:kern w:val="24"/>
                <w:sz w:val="20"/>
                <w:szCs w:val="20"/>
                <w:lang w:eastAsia="en-GB"/>
              </w:rPr>
              <w:t>Zone 2 – High-moderate energy, shifting gravel substrate, periphyton-dominated</w:t>
            </w:r>
            <w:r w:rsidRPr="00F454E1">
              <w:rPr>
                <w:color w:val="000000" w:themeColor="text1"/>
                <w:kern w:val="24"/>
                <w:position w:val="7"/>
                <w:sz w:val="20"/>
                <w:szCs w:val="20"/>
                <w:vertAlign w:val="superscript"/>
                <w:lang w:eastAsia="en-GB"/>
              </w:rPr>
              <w:t>1</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A6629D" w14:textId="04BE5EA3" w:rsidR="00755B4E" w:rsidRPr="00F454E1" w:rsidRDefault="00574CE3" w:rsidP="00755B4E">
            <w:pPr>
              <w:spacing w:before="120" w:after="120" w:line="276" w:lineRule="auto"/>
              <w:jc w:val="center"/>
              <w:rPr>
                <w:rFonts w:eastAsia="Times New Roman" w:cs="Arial"/>
                <w:sz w:val="20"/>
                <w:szCs w:val="20"/>
                <w:lang w:eastAsia="en-GB"/>
              </w:rPr>
            </w:pPr>
            <w:r>
              <w:rPr>
                <w:rFonts w:eastAsia="Times New Roman" w:cs="Arial"/>
                <w:sz w:val="20"/>
                <w:szCs w:val="20"/>
                <w:lang w:eastAsia="en-GB"/>
              </w:rPr>
              <w:t>(</w:t>
            </w:r>
            <w:r w:rsidR="00C03D62">
              <w:rPr>
                <w:rFonts w:eastAsia="Times New Roman" w:cs="Arial"/>
                <w:sz w:val="20"/>
                <w:szCs w:val="20"/>
                <w:lang w:eastAsia="en-GB"/>
              </w:rPr>
              <w:t>Included as r</w:t>
            </w:r>
            <w:r>
              <w:rPr>
                <w:rFonts w:eastAsia="Times New Roman" w:cs="Arial"/>
                <w:sz w:val="20"/>
                <w:szCs w:val="20"/>
                <w:lang w:eastAsia="en-GB"/>
              </w:rPr>
              <w:t>iparian habitat only)</w:t>
            </w:r>
          </w:p>
        </w:tc>
        <w:tc>
          <w:tcPr>
            <w:tcW w:w="2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21FA46" w14:textId="315648A6" w:rsidR="00755B4E" w:rsidRPr="00F454E1" w:rsidRDefault="00574CE3" w:rsidP="00755B4E">
            <w:pPr>
              <w:spacing w:before="120" w:after="120" w:line="276" w:lineRule="auto"/>
              <w:rPr>
                <w:rFonts w:eastAsia="Times New Roman" w:cs="Arial"/>
                <w:sz w:val="20"/>
                <w:szCs w:val="20"/>
                <w:lang w:eastAsia="en-GB"/>
              </w:rPr>
            </w:pPr>
            <w:r w:rsidRPr="00574CE3">
              <w:rPr>
                <w:rFonts w:eastAsia="Times New Roman" w:cs="Arial"/>
                <w:sz w:val="20"/>
                <w:szCs w:val="20"/>
                <w:lang w:eastAsia="en-GB"/>
              </w:rPr>
              <w:t>H3220, 3230 and 3240</w:t>
            </w:r>
            <w:r>
              <w:rPr>
                <w:rFonts w:eastAsia="Times New Roman" w:cs="Arial"/>
                <w:sz w:val="20"/>
                <w:szCs w:val="20"/>
                <w:lang w:eastAsia="en-GB"/>
              </w:rPr>
              <w:t xml:space="preserve"> (Alpine only)</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8B3615" w14:textId="23F1A909" w:rsidR="00755B4E" w:rsidRPr="00F454E1" w:rsidRDefault="00755B4E" w:rsidP="00755B4E">
            <w:pPr>
              <w:spacing w:before="120" w:after="120" w:line="276" w:lineRule="auto"/>
              <w:rPr>
                <w:rFonts w:eastAsia="Times New Roman" w:cs="Arial"/>
                <w:sz w:val="20"/>
                <w:szCs w:val="20"/>
                <w:lang w:eastAsia="en-GB"/>
              </w:rPr>
            </w:pPr>
            <w:r w:rsidRPr="00F454E1">
              <w:rPr>
                <w:color w:val="000000" w:themeColor="text1"/>
                <w:kern w:val="24"/>
                <w:sz w:val="20"/>
                <w:szCs w:val="20"/>
                <w:lang w:eastAsia="en-GB"/>
              </w:rPr>
              <w:t xml:space="preserve">Active shingle rivers </w:t>
            </w:r>
            <w:r w:rsidR="00574CE3">
              <w:rPr>
                <w:color w:val="000000" w:themeColor="text1"/>
                <w:kern w:val="24"/>
                <w:sz w:val="20"/>
                <w:szCs w:val="20"/>
                <w:lang w:eastAsia="en-GB"/>
              </w:rPr>
              <w:t xml:space="preserve">- </w:t>
            </w:r>
            <w:r w:rsidRPr="00F454E1">
              <w:rPr>
                <w:color w:val="000000" w:themeColor="text1"/>
                <w:kern w:val="24"/>
                <w:sz w:val="20"/>
                <w:szCs w:val="20"/>
                <w:lang w:eastAsia="en-GB"/>
              </w:rPr>
              <w:t>mainly larger rivers but some headwater streams with small floodplains</w:t>
            </w:r>
          </w:p>
        </w:tc>
      </w:tr>
      <w:tr w:rsidR="00755B4E" w:rsidRPr="00755B4E" w14:paraId="52740036" w14:textId="77777777" w:rsidTr="00CE7F2D">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196018" w14:textId="5102788A" w:rsidR="00755B4E" w:rsidRPr="00F454E1" w:rsidRDefault="00755B4E" w:rsidP="00755B4E">
            <w:pPr>
              <w:spacing w:before="120" w:after="120" w:line="276" w:lineRule="auto"/>
              <w:rPr>
                <w:rFonts w:eastAsia="Times New Roman" w:cs="Arial"/>
                <w:sz w:val="20"/>
                <w:szCs w:val="20"/>
                <w:lang w:eastAsia="en-GB"/>
              </w:rPr>
            </w:pPr>
            <w:r w:rsidRPr="00F454E1">
              <w:rPr>
                <w:color w:val="000000" w:themeColor="text1"/>
                <w:kern w:val="24"/>
                <w:sz w:val="20"/>
                <w:szCs w:val="20"/>
                <w:lang w:eastAsia="en-GB"/>
              </w:rPr>
              <w:t>Zone 3 - Moderate energy, relatively stable gravel-dominated substrates, higher-plant dominated</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885867" w14:textId="77777777" w:rsidR="00755B4E" w:rsidRPr="00F454E1" w:rsidRDefault="00755B4E" w:rsidP="00755B4E">
            <w:pPr>
              <w:spacing w:before="120" w:after="120" w:line="276" w:lineRule="auto"/>
              <w:jc w:val="center"/>
              <w:rPr>
                <w:rFonts w:eastAsia="Times New Roman" w:cs="Arial"/>
                <w:sz w:val="20"/>
                <w:szCs w:val="20"/>
                <w:lang w:eastAsia="en-GB"/>
              </w:rPr>
            </w:pPr>
            <w:r w:rsidRPr="00F454E1">
              <w:rPr>
                <w:color w:val="000000" w:themeColor="text1"/>
                <w:kern w:val="24"/>
                <w:sz w:val="20"/>
                <w:szCs w:val="20"/>
                <w:lang w:eastAsia="en-GB"/>
              </w:rPr>
              <w:t>C2.2b</w:t>
            </w:r>
          </w:p>
        </w:tc>
        <w:tc>
          <w:tcPr>
            <w:tcW w:w="2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B43F8A" w14:textId="77777777" w:rsidR="00755B4E" w:rsidRPr="00F454E1" w:rsidRDefault="00755B4E" w:rsidP="00755B4E">
            <w:pPr>
              <w:spacing w:before="120" w:after="120" w:line="276" w:lineRule="auto"/>
              <w:rPr>
                <w:rFonts w:eastAsia="Times New Roman" w:cs="Arial"/>
                <w:sz w:val="20"/>
                <w:szCs w:val="20"/>
                <w:lang w:eastAsia="en-GB"/>
              </w:rPr>
            </w:pPr>
            <w:r w:rsidRPr="00F454E1">
              <w:rPr>
                <w:color w:val="000000" w:themeColor="text1"/>
                <w:kern w:val="24"/>
                <w:sz w:val="20"/>
                <w:szCs w:val="20"/>
                <w:lang w:eastAsia="en-GB"/>
              </w:rPr>
              <w:t>Main type for H3260</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F6359F" w14:textId="2C9246B1" w:rsidR="00755B4E" w:rsidRPr="009C7FEF" w:rsidRDefault="006316D8" w:rsidP="00755B4E">
            <w:pPr>
              <w:spacing w:before="120" w:after="120" w:line="276" w:lineRule="auto"/>
              <w:rPr>
                <w:rFonts w:eastAsia="Times New Roman" w:cs="Arial"/>
                <w:sz w:val="20"/>
                <w:szCs w:val="20"/>
                <w:lang w:eastAsia="en-GB"/>
              </w:rPr>
            </w:pPr>
            <w:r>
              <w:rPr>
                <w:color w:val="000000" w:themeColor="text1"/>
                <w:kern w:val="24"/>
                <w:sz w:val="20"/>
                <w:szCs w:val="20"/>
                <w:lang w:eastAsia="en-GB"/>
              </w:rPr>
              <w:t>H3260, c</w:t>
            </w:r>
            <w:r w:rsidRPr="000F4309">
              <w:rPr>
                <w:color w:val="000000" w:themeColor="text1"/>
                <w:kern w:val="24"/>
                <w:sz w:val="20"/>
                <w:szCs w:val="20"/>
                <w:lang w:eastAsia="en-GB"/>
              </w:rPr>
              <w:t>halk rivers (High alkalinity examples)</w:t>
            </w:r>
            <w:r>
              <w:rPr>
                <w:color w:val="000000" w:themeColor="text1"/>
                <w:kern w:val="24"/>
                <w:sz w:val="20"/>
                <w:szCs w:val="20"/>
                <w:lang w:eastAsia="en-GB"/>
              </w:rPr>
              <w:t>, h</w:t>
            </w:r>
            <w:r w:rsidR="00755B4E" w:rsidRPr="009C7FEF">
              <w:rPr>
                <w:color w:val="000000" w:themeColor="text1"/>
                <w:kern w:val="24"/>
                <w:sz w:val="20"/>
                <w:szCs w:val="20"/>
                <w:lang w:eastAsia="en-GB"/>
              </w:rPr>
              <w:t xml:space="preserve">eadwater streams (&lt;2.5km from source), </w:t>
            </w:r>
          </w:p>
        </w:tc>
      </w:tr>
      <w:tr w:rsidR="00755B4E" w:rsidRPr="00755B4E" w14:paraId="0BFA5A1D" w14:textId="77777777" w:rsidTr="00CE7F2D">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38F44E" w14:textId="7FBF6B67" w:rsidR="00755B4E" w:rsidRPr="00F454E1" w:rsidRDefault="00755B4E" w:rsidP="00755B4E">
            <w:pPr>
              <w:spacing w:before="120" w:after="120" w:line="276" w:lineRule="auto"/>
              <w:rPr>
                <w:rFonts w:eastAsia="Times New Roman" w:cs="Arial"/>
                <w:sz w:val="20"/>
                <w:szCs w:val="20"/>
                <w:lang w:eastAsia="en-GB"/>
              </w:rPr>
            </w:pPr>
            <w:r w:rsidRPr="00F454E1">
              <w:rPr>
                <w:color w:val="000000" w:themeColor="text1"/>
                <w:kern w:val="24"/>
                <w:sz w:val="20"/>
                <w:szCs w:val="20"/>
                <w:lang w:eastAsia="en-GB"/>
              </w:rPr>
              <w:t>Zone 4 - Non-tidal, low energy, mainly fine substrates with occasional riffles, higher plant dominated</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012242" w14:textId="77777777" w:rsidR="00755B4E" w:rsidRPr="00F454E1" w:rsidRDefault="00755B4E" w:rsidP="00755B4E">
            <w:pPr>
              <w:spacing w:before="120" w:after="120" w:line="276" w:lineRule="auto"/>
              <w:jc w:val="center"/>
              <w:rPr>
                <w:rFonts w:eastAsia="Times New Roman" w:cs="Arial"/>
                <w:sz w:val="20"/>
                <w:szCs w:val="20"/>
                <w:lang w:eastAsia="en-GB"/>
              </w:rPr>
            </w:pPr>
            <w:r w:rsidRPr="00F454E1">
              <w:rPr>
                <w:color w:val="000000" w:themeColor="text1"/>
                <w:kern w:val="24"/>
                <w:sz w:val="20"/>
                <w:szCs w:val="20"/>
                <w:lang w:eastAsia="en-GB"/>
              </w:rPr>
              <w:t>C2.3</w:t>
            </w:r>
          </w:p>
        </w:tc>
        <w:tc>
          <w:tcPr>
            <w:tcW w:w="2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8C3A96" w14:textId="0D7C4CC6" w:rsidR="00755B4E" w:rsidRPr="00F454E1" w:rsidRDefault="00755B4E" w:rsidP="00755B4E">
            <w:pPr>
              <w:spacing w:before="120" w:after="120" w:line="276" w:lineRule="auto"/>
              <w:rPr>
                <w:rFonts w:eastAsia="Times New Roman" w:cs="Arial"/>
                <w:sz w:val="20"/>
                <w:szCs w:val="20"/>
                <w:lang w:eastAsia="en-GB"/>
              </w:rPr>
            </w:pPr>
            <w:r w:rsidRPr="00F454E1">
              <w:rPr>
                <w:color w:val="000000" w:themeColor="text1"/>
                <w:kern w:val="24"/>
                <w:sz w:val="20"/>
                <w:szCs w:val="20"/>
                <w:lang w:eastAsia="en-GB"/>
              </w:rPr>
              <w:t>Some H3260 in more energetic examples and in small patches elsewhere</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B042AB" w14:textId="490F7516" w:rsidR="00755B4E" w:rsidRPr="00F454E1" w:rsidRDefault="006316D8" w:rsidP="00755B4E">
            <w:pPr>
              <w:spacing w:before="120" w:after="120" w:line="276" w:lineRule="auto"/>
              <w:rPr>
                <w:rFonts w:eastAsia="Times New Roman" w:cs="Arial"/>
                <w:sz w:val="20"/>
                <w:szCs w:val="20"/>
                <w:lang w:eastAsia="en-GB"/>
              </w:rPr>
            </w:pPr>
            <w:r>
              <w:rPr>
                <w:color w:val="000000" w:themeColor="text1"/>
                <w:kern w:val="24"/>
                <w:sz w:val="20"/>
                <w:szCs w:val="20"/>
                <w:lang w:eastAsia="en-GB"/>
              </w:rPr>
              <w:t>Some H3260, c</w:t>
            </w:r>
            <w:r w:rsidRPr="002839F3">
              <w:rPr>
                <w:color w:val="000000" w:themeColor="text1"/>
                <w:kern w:val="24"/>
                <w:sz w:val="20"/>
                <w:szCs w:val="20"/>
                <w:lang w:eastAsia="en-GB"/>
              </w:rPr>
              <w:t>halk rivers (</w:t>
            </w:r>
            <w:r>
              <w:rPr>
                <w:color w:val="000000" w:themeColor="text1"/>
                <w:kern w:val="24"/>
                <w:sz w:val="20"/>
                <w:szCs w:val="20"/>
                <w:lang w:eastAsia="en-GB"/>
              </w:rPr>
              <w:t>hi</w:t>
            </w:r>
            <w:r w:rsidRPr="002839F3">
              <w:rPr>
                <w:color w:val="000000" w:themeColor="text1"/>
                <w:kern w:val="24"/>
                <w:sz w:val="20"/>
                <w:szCs w:val="20"/>
                <w:lang w:eastAsia="en-GB"/>
              </w:rPr>
              <w:t>gh alkalinity examples)</w:t>
            </w:r>
            <w:r>
              <w:rPr>
                <w:color w:val="000000" w:themeColor="text1"/>
                <w:kern w:val="24"/>
                <w:sz w:val="20"/>
                <w:szCs w:val="20"/>
                <w:lang w:eastAsia="en-GB"/>
              </w:rPr>
              <w:t>, h</w:t>
            </w:r>
            <w:r w:rsidR="00755B4E" w:rsidRPr="00F454E1">
              <w:rPr>
                <w:color w:val="000000" w:themeColor="text1"/>
                <w:kern w:val="24"/>
                <w:sz w:val="20"/>
                <w:szCs w:val="20"/>
                <w:lang w:eastAsia="en-GB"/>
              </w:rPr>
              <w:t xml:space="preserve">eadwater streams (&lt;2.5 from source), </w:t>
            </w:r>
          </w:p>
        </w:tc>
      </w:tr>
      <w:tr w:rsidR="00755B4E" w:rsidRPr="00755B4E" w14:paraId="16C5CD07" w14:textId="77777777" w:rsidTr="00CE7F2D">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5FC2A9" w14:textId="2601D7BC" w:rsidR="00755B4E" w:rsidRPr="00F454E1" w:rsidRDefault="00BE6282" w:rsidP="00755B4E">
            <w:pPr>
              <w:spacing w:before="120" w:after="120" w:line="276" w:lineRule="auto"/>
              <w:rPr>
                <w:rFonts w:eastAsia="Times New Roman" w:cs="Arial"/>
                <w:sz w:val="20"/>
                <w:szCs w:val="20"/>
                <w:lang w:eastAsia="en-GB"/>
              </w:rPr>
            </w:pPr>
            <w:r>
              <w:rPr>
                <w:color w:val="000000" w:themeColor="text1"/>
                <w:kern w:val="24"/>
                <w:sz w:val="20"/>
                <w:szCs w:val="20"/>
                <w:lang w:eastAsia="en-GB"/>
              </w:rPr>
              <w:t xml:space="preserve">Zone 5 </w:t>
            </w:r>
            <w:r w:rsidR="007641F8">
              <w:rPr>
                <w:color w:val="000000" w:themeColor="text1"/>
                <w:kern w:val="24"/>
                <w:sz w:val="20"/>
                <w:szCs w:val="20"/>
                <w:lang w:eastAsia="en-GB"/>
              </w:rPr>
              <w:t>–</w:t>
            </w:r>
            <w:r>
              <w:rPr>
                <w:color w:val="000000" w:themeColor="text1"/>
                <w:kern w:val="24"/>
                <w:sz w:val="20"/>
                <w:szCs w:val="20"/>
                <w:lang w:eastAsia="en-GB"/>
              </w:rPr>
              <w:t xml:space="preserve"> </w:t>
            </w:r>
            <w:r w:rsidR="00755B4E" w:rsidRPr="00F454E1">
              <w:rPr>
                <w:color w:val="000000" w:themeColor="text1"/>
                <w:kern w:val="24"/>
                <w:sz w:val="20"/>
                <w:szCs w:val="20"/>
                <w:lang w:eastAsia="en-GB"/>
              </w:rPr>
              <w:t>Tidal</w:t>
            </w:r>
            <w:r w:rsidR="007641F8">
              <w:rPr>
                <w:color w:val="000000" w:themeColor="text1"/>
                <w:kern w:val="24"/>
                <w:sz w:val="20"/>
                <w:szCs w:val="20"/>
                <w:lang w:eastAsia="en-GB"/>
              </w:rPr>
              <w:t>ly influenced sections</w:t>
            </w:r>
          </w:p>
        </w:tc>
        <w:tc>
          <w:tcPr>
            <w:tcW w:w="14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BB82BE" w14:textId="77777777" w:rsidR="00755B4E" w:rsidRPr="00F454E1" w:rsidRDefault="00755B4E" w:rsidP="00755B4E">
            <w:pPr>
              <w:spacing w:before="120" w:after="120" w:line="276" w:lineRule="auto"/>
              <w:jc w:val="center"/>
              <w:rPr>
                <w:rFonts w:eastAsia="Times New Roman" w:cs="Arial"/>
                <w:sz w:val="20"/>
                <w:szCs w:val="20"/>
                <w:lang w:eastAsia="en-GB"/>
              </w:rPr>
            </w:pPr>
            <w:r w:rsidRPr="00F454E1">
              <w:rPr>
                <w:color w:val="000000" w:themeColor="text1"/>
                <w:kern w:val="24"/>
                <w:sz w:val="20"/>
                <w:szCs w:val="20"/>
                <w:lang w:eastAsia="en-GB"/>
              </w:rPr>
              <w:t>C2.4</w:t>
            </w:r>
          </w:p>
        </w:tc>
        <w:tc>
          <w:tcPr>
            <w:tcW w:w="2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939973" w14:textId="18DAA5C4" w:rsidR="00755B4E" w:rsidRPr="00F454E1" w:rsidRDefault="006316D8" w:rsidP="00F454E1">
            <w:pPr>
              <w:spacing w:before="120" w:after="120" w:line="276" w:lineRule="auto"/>
              <w:jc w:val="center"/>
              <w:rPr>
                <w:rFonts w:eastAsia="Times New Roman" w:cs="Arial"/>
                <w:sz w:val="20"/>
                <w:szCs w:val="20"/>
                <w:lang w:eastAsia="en-GB"/>
              </w:rPr>
            </w:pPr>
            <w:r>
              <w:rPr>
                <w:color w:val="000000" w:themeColor="text1"/>
                <w:kern w:val="24"/>
                <w:sz w:val="20"/>
                <w:szCs w:val="20"/>
                <w:lang w:eastAsia="en-GB"/>
              </w:rPr>
              <w:t>-</w:t>
            </w:r>
          </w:p>
        </w:tc>
        <w:tc>
          <w:tcPr>
            <w:tcW w:w="3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72B63B" w14:textId="6C3EA00C" w:rsidR="00755B4E" w:rsidRPr="00F454E1" w:rsidRDefault="00755B4E" w:rsidP="00755B4E">
            <w:pPr>
              <w:spacing w:before="120" w:after="120" w:line="276" w:lineRule="auto"/>
              <w:rPr>
                <w:rFonts w:eastAsia="Times New Roman" w:cs="Arial"/>
                <w:sz w:val="20"/>
                <w:szCs w:val="20"/>
                <w:lang w:eastAsia="en-GB"/>
              </w:rPr>
            </w:pPr>
            <w:r w:rsidRPr="00F454E1">
              <w:rPr>
                <w:color w:val="000000" w:themeColor="text1"/>
                <w:kern w:val="24"/>
                <w:sz w:val="20"/>
                <w:szCs w:val="20"/>
                <w:lang w:eastAsia="en-GB"/>
              </w:rPr>
              <w:t>Headwater streams (tidal creeks</w:t>
            </w:r>
            <w:r w:rsidR="00BE6282">
              <w:rPr>
                <w:color w:val="000000" w:themeColor="text1"/>
                <w:kern w:val="24"/>
                <w:sz w:val="20"/>
                <w:szCs w:val="20"/>
                <w:lang w:eastAsia="en-GB"/>
              </w:rPr>
              <w:t>,</w:t>
            </w:r>
            <w:r w:rsidRPr="00F454E1">
              <w:rPr>
                <w:color w:val="000000" w:themeColor="text1"/>
                <w:kern w:val="24"/>
                <w:sz w:val="20"/>
                <w:szCs w:val="20"/>
                <w:lang w:eastAsia="en-GB"/>
              </w:rPr>
              <w:t xml:space="preserve"> &lt;2.5km from source))</w:t>
            </w:r>
          </w:p>
        </w:tc>
      </w:tr>
    </w:tbl>
    <w:p w14:paraId="74C762D1" w14:textId="77777777" w:rsidR="00755B4E" w:rsidRPr="00E757F0" w:rsidRDefault="00755B4E" w:rsidP="000E44E5">
      <w:pPr>
        <w:jc w:val="both"/>
      </w:pPr>
    </w:p>
    <w:p w14:paraId="37CE4919" w14:textId="77777777" w:rsidR="000628AA" w:rsidRDefault="000628AA" w:rsidP="000628AA">
      <w:pPr>
        <w:jc w:val="both"/>
      </w:pPr>
      <w:r>
        <w:t xml:space="preserve">Some literature however suggested possible approaches, based on fluvial geomorphology, for mapping river habitats defined according to multiple criteria. This literature was focused on using extant data collected from surveys and/or remote sensing rather than predicting habitat occurrence at landscape scales. One approach (Jeffers, 1998) was UK-focused and used stream power to classify rivers and </w:t>
      </w:r>
      <w:proofErr w:type="gramStart"/>
      <w:r>
        <w:t>river</w:t>
      </w:r>
      <w:proofErr w:type="gramEnd"/>
      <w:r>
        <w:t xml:space="preserve"> reaches, exploiting River Habitat Survey datasets. A more recent approach (</w:t>
      </w:r>
      <w:proofErr w:type="spellStart"/>
      <w:r>
        <w:t>Bizzi</w:t>
      </w:r>
      <w:proofErr w:type="spellEnd"/>
      <w:r>
        <w:t xml:space="preserve"> and Lerner, 2009; </w:t>
      </w:r>
      <w:proofErr w:type="spellStart"/>
      <w:r>
        <w:t>Bizzie</w:t>
      </w:r>
      <w:proofErr w:type="spellEnd"/>
      <w:r>
        <w:t xml:space="preserve"> et al, 2012) was centred on GIS tools and ‘self-organising’ maps; this approach also made use of stream power and map-derived variables such as stream order and floodplain extent.</w:t>
      </w:r>
    </w:p>
    <w:p w14:paraId="7FD71B72" w14:textId="77777777" w:rsidR="000628AA" w:rsidRDefault="000628AA" w:rsidP="000628AA">
      <w:pPr>
        <w:jc w:val="both"/>
      </w:pPr>
      <w:r>
        <w:t xml:space="preserve">A modelling framework was eventually developed which this project could realistically implement - outlined in Figure 1. The core activity required is GIS modelling of hydraulic/geomorphological zones 1 – 4, which provides the basis for predictive mapping of </w:t>
      </w:r>
      <w:proofErr w:type="gramStart"/>
      <w:r>
        <w:t>a number of</w:t>
      </w:r>
      <w:proofErr w:type="gramEnd"/>
      <w:r>
        <w:t xml:space="preserve"> key river types. Further components of the framework relate to river and stream types that are characterised by location in the river network, water chemistry and natural hydrological intermittence. Figure 1 outlines inter-relationships between different parts of the analysis and indicates which elements have been pursued so far and which have yet to be undertaken.</w:t>
      </w:r>
    </w:p>
    <w:p w14:paraId="7A44DCAC" w14:textId="77777777" w:rsidR="000628AA" w:rsidRPr="00490856" w:rsidRDefault="000628AA" w:rsidP="000628AA">
      <w:pPr>
        <w:jc w:val="both"/>
      </w:pPr>
      <w:r w:rsidRPr="00490856">
        <w:t xml:space="preserve">The intended </w:t>
      </w:r>
      <w:r>
        <w:t>spatial f</w:t>
      </w:r>
      <w:r w:rsidRPr="00490856">
        <w:t xml:space="preserve">ramework for undertaking the analysis was the OS detailed Water Network Layer (WNL). However, after careful consideration of the functionality of the layer and its interaction with necessary underlying datasets it was decided that the analysis would </w:t>
      </w:r>
      <w:r>
        <w:t>need</w:t>
      </w:r>
      <w:r w:rsidRPr="00490856">
        <w:t xml:space="preserve"> to </w:t>
      </w:r>
      <w:r>
        <w:t xml:space="preserve">use the </w:t>
      </w:r>
      <w:r w:rsidRPr="00F037F8">
        <w:t>1:50,000</w:t>
      </w:r>
      <w:r>
        <w:t>-</w:t>
      </w:r>
      <w:r w:rsidRPr="00F037F8">
        <w:t>scale</w:t>
      </w:r>
      <w:r>
        <w:t xml:space="preserve"> UKCEH Digital Rivers Network (DRN</w:t>
      </w:r>
      <w:r w:rsidRPr="00F037F8">
        <w:t>)</w:t>
      </w:r>
      <w:r>
        <w:t xml:space="preserve"> as a data aggregation facility</w:t>
      </w:r>
      <w:r w:rsidRPr="00490856">
        <w:t xml:space="preserve">, with </w:t>
      </w:r>
      <w:r>
        <w:t>a view to subsequent</w:t>
      </w:r>
      <w:r w:rsidRPr="00490856">
        <w:t xml:space="preserve"> </w:t>
      </w:r>
      <w:r>
        <w:t>translation</w:t>
      </w:r>
      <w:r w:rsidRPr="00490856">
        <w:t xml:space="preserve"> onto </w:t>
      </w:r>
      <w:r>
        <w:t xml:space="preserve">the </w:t>
      </w:r>
      <w:r w:rsidRPr="00490856">
        <w:t>OS WNL</w:t>
      </w:r>
      <w:r>
        <w:t xml:space="preserve"> </w:t>
      </w:r>
      <w:proofErr w:type="gramStart"/>
      <w:r>
        <w:t>at a later date</w:t>
      </w:r>
      <w:proofErr w:type="gramEnd"/>
      <w:r w:rsidRPr="00490856">
        <w:t>.</w:t>
      </w:r>
    </w:p>
    <w:p w14:paraId="2D06B1AB" w14:textId="62F20437" w:rsidR="005009CA" w:rsidRDefault="005009CA" w:rsidP="000E44E5">
      <w:pPr>
        <w:jc w:val="both"/>
        <w:sectPr w:rsidR="005009CA" w:rsidSect="009C4033">
          <w:footerReference w:type="first" r:id="rId17"/>
          <w:pgSz w:w="11906" w:h="16838" w:code="9"/>
          <w:pgMar w:top="1440" w:right="1440" w:bottom="1440" w:left="1440" w:header="567" w:footer="567" w:gutter="0"/>
          <w:paperSrc w:first="15" w:other="15"/>
          <w:cols w:space="720"/>
          <w:titlePg/>
        </w:sectPr>
      </w:pPr>
    </w:p>
    <w:p w14:paraId="41C2313F" w14:textId="54CC9443" w:rsidR="00EF40C0" w:rsidRDefault="00EF40C0" w:rsidP="000E44E5">
      <w:pPr>
        <w:jc w:val="both"/>
      </w:pPr>
      <w:r w:rsidRPr="009C7FEF">
        <w:rPr>
          <w:b/>
          <w:bCs/>
        </w:rPr>
        <w:lastRenderedPageBreak/>
        <w:t>Box 1. Photo-guide to key river/stream types</w:t>
      </w:r>
      <w:r>
        <w:t>.</w:t>
      </w:r>
    </w:p>
    <w:tbl>
      <w:tblPr>
        <w:tblStyle w:val="TableGrid"/>
        <w:tblW w:w="11199" w:type="dxa"/>
        <w:tblInd w:w="-998" w:type="dxa"/>
        <w:shd w:val="clear" w:color="auto" w:fill="D9D9D9" w:themeFill="background1" w:themeFillShade="D9"/>
        <w:tblLook w:val="04A0" w:firstRow="1" w:lastRow="0" w:firstColumn="1" w:lastColumn="0" w:noHBand="0" w:noVBand="1"/>
      </w:tblPr>
      <w:tblGrid>
        <w:gridCol w:w="11199"/>
      </w:tblGrid>
      <w:tr w:rsidR="00EF40C0" w14:paraId="27C51356" w14:textId="77777777" w:rsidTr="009C7FEF">
        <w:tc>
          <w:tcPr>
            <w:tcW w:w="11199" w:type="dxa"/>
            <w:shd w:val="clear" w:color="auto" w:fill="D9D9D9" w:themeFill="background1" w:themeFillShade="D9"/>
          </w:tcPr>
          <w:p w14:paraId="56327D25" w14:textId="189ABF32" w:rsidR="00492309" w:rsidRDefault="00955AC8" w:rsidP="00955AC8">
            <w:pPr>
              <w:spacing w:before="120"/>
              <w:jc w:val="both"/>
              <w:rPr>
                <w:b/>
                <w:bCs/>
              </w:rPr>
            </w:pPr>
            <w:r>
              <w:rPr>
                <w:noProof/>
                <w:lang w:eastAsia="en-GB"/>
              </w:rPr>
              <mc:AlternateContent>
                <mc:Choice Requires="wps">
                  <w:drawing>
                    <wp:anchor distT="45720" distB="45720" distL="114300" distR="114300" simplePos="0" relativeHeight="251674624" behindDoc="0" locked="0" layoutInCell="1" allowOverlap="1" wp14:anchorId="3F8C01A9" wp14:editId="7B621282">
                      <wp:simplePos x="0" y="0"/>
                      <wp:positionH relativeFrom="column">
                        <wp:posOffset>3943350</wp:posOffset>
                      </wp:positionH>
                      <wp:positionV relativeFrom="paragraph">
                        <wp:posOffset>347345</wp:posOffset>
                      </wp:positionV>
                      <wp:extent cx="2352675" cy="44767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47675"/>
                              </a:xfrm>
                              <a:prstGeom prst="rect">
                                <a:avLst/>
                              </a:prstGeom>
                              <a:noFill/>
                              <a:ln w="9525">
                                <a:noFill/>
                                <a:miter lim="800000"/>
                                <a:headEnd/>
                                <a:tailEnd/>
                              </a:ln>
                            </wps:spPr>
                            <wps:txbx>
                              <w:txbxContent>
                                <w:p w14:paraId="6250CFA8" w14:textId="37B30612" w:rsidR="00724C31" w:rsidRDefault="00724C31" w:rsidP="009115A3">
                                  <w:pPr>
                                    <w:jc w:val="center"/>
                                  </w:pPr>
                                  <w:r>
                                    <w:t xml:space="preserve">Upland headwater stream </w:t>
                                  </w:r>
                                  <w:r>
                                    <w:br/>
                                    <w:t>(C2.2a character)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C01A9" id="_x0000_t202" coordsize="21600,21600" o:spt="202" path="m,l,21600r21600,l21600,xe">
                      <v:stroke joinstyle="miter"/>
                      <v:path gradientshapeok="t" o:connecttype="rect"/>
                    </v:shapetype>
                    <v:shape id="Text Box 2" o:spid="_x0000_s1026" type="#_x0000_t202" style="position:absolute;left:0;text-align:left;margin-left:310.5pt;margin-top:27.35pt;width:185.25pt;height:3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5N9wEAAM0DAAAOAAAAZHJzL2Uyb0RvYy54bWysU8tu2zAQvBfoPxC817JVO04Ey0GaNEWB&#10;9AEk/QCaoiyiJJdd0pbcr++SchyjvQXVgdjVksOd2eHqerCG7RUGDa7ms8mUM+UkNNpta/7j6f7d&#10;J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" filled="f" stroked="f">
                      <v:textbox>
                        <w:txbxContent>
                          <w:p w14:paraId="6250CFA8" w14:textId="37B30612" w:rsidR="00724C31" w:rsidRDefault="00724C31" w:rsidP="009115A3">
                            <w:pPr>
                              <w:jc w:val="center"/>
                            </w:pPr>
                            <w:r>
                              <w:t xml:space="preserve">Upland headwater stream </w:t>
                            </w:r>
                            <w:r>
                              <w:br/>
                              <w:t>(C2.2a character)</w:t>
                            </w:r>
                          </w:p>
                        </w:txbxContent>
                      </v:textbox>
                      <w10:wrap type="square"/>
                    </v:shape>
                  </w:pict>
                </mc:Fallback>
              </mc:AlternateContent>
            </w:r>
            <w:r>
              <w:rPr>
                <w:noProof/>
                <w:lang w:eastAsia="en-GB"/>
              </w:rPr>
              <mc:AlternateContent>
                <mc:Choice Requires="wps">
                  <w:drawing>
                    <wp:anchor distT="45720" distB="45720" distL="114300" distR="114300" simplePos="0" relativeHeight="251670528" behindDoc="0" locked="0" layoutInCell="1" allowOverlap="1" wp14:anchorId="57D5D4D3" wp14:editId="67BC5901">
                      <wp:simplePos x="0" y="0"/>
                      <wp:positionH relativeFrom="column">
                        <wp:posOffset>2275205</wp:posOffset>
                      </wp:positionH>
                      <wp:positionV relativeFrom="paragraph">
                        <wp:posOffset>488950</wp:posOffset>
                      </wp:positionV>
                      <wp:extent cx="159067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85750"/>
                              </a:xfrm>
                              <a:prstGeom prst="rect">
                                <a:avLst/>
                              </a:prstGeom>
                              <a:noFill/>
                              <a:ln w="9525">
                                <a:noFill/>
                                <a:miter lim="800000"/>
                                <a:headEnd/>
                                <a:tailEnd/>
                              </a:ln>
                            </wps:spPr>
                            <wps:txbx>
                              <w:txbxContent>
                                <w:p w14:paraId="39A9EC62" w14:textId="7E54189D" w:rsidR="00724C31" w:rsidRDefault="00724C31" w:rsidP="005009CA">
                                  <w:r>
                                    <w:t>Tufa cascade – C2.1b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5D4D3" id="_x0000_s1027" type="#_x0000_t202" style="position:absolute;left:0;text-align:left;margin-left:179.15pt;margin-top:38.5pt;width:125.25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" filled="f" stroked="f">
                      <v:textbox>
                        <w:txbxContent>
                          <w:p w14:paraId="39A9EC62" w14:textId="7E54189D" w:rsidR="00724C31" w:rsidRDefault="00724C31" w:rsidP="005009CA">
                            <w:r>
                              <w:t>Tufa cascade – C2.1b</w:t>
                            </w:r>
                          </w:p>
                        </w:txbxContent>
                      </v:textbox>
                      <w10:wrap type="square"/>
                    </v:shape>
                  </w:pict>
                </mc:Fallback>
              </mc:AlternateContent>
            </w:r>
            <w:r>
              <w:rPr>
                <w:noProof/>
                <w:lang w:eastAsia="en-GB"/>
              </w:rPr>
              <mc:AlternateContent>
                <mc:Choice Requires="wps">
                  <w:drawing>
                    <wp:anchor distT="45720" distB="45720" distL="114300" distR="114300" simplePos="0" relativeHeight="251672576" behindDoc="0" locked="0" layoutInCell="1" allowOverlap="1" wp14:anchorId="16A82A2A" wp14:editId="178BD558">
                      <wp:simplePos x="0" y="0"/>
                      <wp:positionH relativeFrom="column">
                        <wp:posOffset>245110</wp:posOffset>
                      </wp:positionH>
                      <wp:positionV relativeFrom="paragraph">
                        <wp:posOffset>488950</wp:posOffset>
                      </wp:positionV>
                      <wp:extent cx="1590675" cy="28575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85750"/>
                              </a:xfrm>
                              <a:prstGeom prst="rect">
                                <a:avLst/>
                              </a:prstGeom>
                              <a:noFill/>
                              <a:ln w="9525">
                                <a:noFill/>
                                <a:miter lim="800000"/>
                                <a:headEnd/>
                                <a:tailEnd/>
                              </a:ln>
                            </wps:spPr>
                            <wps:txbx>
                              <w:txbxContent>
                                <w:p w14:paraId="682FFBE2" w14:textId="170D0F23" w:rsidR="00724C31" w:rsidRDefault="00724C31" w:rsidP="00D25DF6">
                                  <w:r>
                                    <w:t>Acidic stream – C2.1a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82A2A" id="_x0000_s1028" type="#_x0000_t202" style="position:absolute;left:0;text-align:left;margin-left:19.3pt;margin-top:38.5pt;width:125.25pt;height: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" filled="f" stroked="f">
                      <v:textbox>
                        <w:txbxContent>
                          <w:p w14:paraId="682FFBE2" w14:textId="170D0F23" w:rsidR="00724C31" w:rsidRDefault="00724C31" w:rsidP="00D25DF6">
                            <w:r>
                              <w:t>Acidic stream – C2.1a</w:t>
                            </w:r>
                          </w:p>
                        </w:txbxContent>
                      </v:textbox>
                      <w10:wrap type="square"/>
                    </v:shape>
                  </w:pict>
                </mc:Fallback>
              </mc:AlternateContent>
            </w:r>
            <w:r w:rsidR="00492309" w:rsidRPr="009C7FEF">
              <w:rPr>
                <w:b/>
                <w:bCs/>
              </w:rPr>
              <w:t xml:space="preserve">Examples of spring brooks </w:t>
            </w:r>
            <w:r w:rsidR="00492309">
              <w:rPr>
                <w:b/>
                <w:bCs/>
              </w:rPr>
              <w:t xml:space="preserve">(Red List C2.1a, C2.1b) </w:t>
            </w:r>
            <w:r w:rsidR="00492309" w:rsidRPr="009C7FEF">
              <w:rPr>
                <w:b/>
                <w:bCs/>
              </w:rPr>
              <w:t>and headwater</w:t>
            </w:r>
            <w:r w:rsidR="00492309">
              <w:rPr>
                <w:b/>
                <w:bCs/>
              </w:rPr>
              <w:t xml:space="preserve"> streams (part of the UK priority river habitat definition)</w:t>
            </w:r>
            <w:r w:rsidR="00D25DF6">
              <w:rPr>
                <w:noProof/>
              </w:rPr>
              <w:t xml:space="preserve"> </w:t>
            </w:r>
          </w:p>
          <w:p w14:paraId="73E4FB7D" w14:textId="562B485B" w:rsidR="005009CA" w:rsidRPr="009C7FEF" w:rsidRDefault="005009CA" w:rsidP="000E44E5">
            <w:pPr>
              <w:jc w:val="both"/>
              <w:rPr>
                <w:b/>
                <w:bCs/>
              </w:rPr>
            </w:pPr>
          </w:p>
          <w:p w14:paraId="3FD9BE6B" w14:textId="54080266" w:rsidR="00492309" w:rsidRDefault="00902F9C" w:rsidP="000E44E5">
            <w:pPr>
              <w:jc w:val="both"/>
            </w:pPr>
            <w:r>
              <w:rPr>
                <w:noProof/>
              </w:rPr>
              <w:drawing>
                <wp:inline distT="0" distB="0" distL="0" distR="0" wp14:anchorId="0F57D5A0" wp14:editId="06506B2C">
                  <wp:extent cx="202692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6920" cy="1524000"/>
                          </a:xfrm>
                          <a:prstGeom prst="rect">
                            <a:avLst/>
                          </a:prstGeom>
                          <a:noFill/>
                        </pic:spPr>
                      </pic:pic>
                    </a:graphicData>
                  </a:graphic>
                </wp:inline>
              </w:drawing>
            </w:r>
            <w:r>
              <w:rPr>
                <w:noProof/>
              </w:rPr>
              <w:drawing>
                <wp:inline distT="0" distB="0" distL="0" distR="0" wp14:anchorId="55BA64E0" wp14:editId="46870374">
                  <wp:extent cx="2026920" cy="1524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6920" cy="1524000"/>
                          </a:xfrm>
                          <a:prstGeom prst="rect">
                            <a:avLst/>
                          </a:prstGeom>
                          <a:noFill/>
                        </pic:spPr>
                      </pic:pic>
                    </a:graphicData>
                  </a:graphic>
                </wp:inline>
              </w:drawing>
            </w:r>
            <w:r>
              <w:rPr>
                <w:noProof/>
              </w:rPr>
              <w:drawing>
                <wp:inline distT="0" distB="0" distL="0" distR="0" wp14:anchorId="69BC7A17" wp14:editId="6058FBD6">
                  <wp:extent cx="2026920" cy="1524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6920" cy="1524000"/>
                          </a:xfrm>
                          <a:prstGeom prst="rect">
                            <a:avLst/>
                          </a:prstGeom>
                          <a:noFill/>
                        </pic:spPr>
                      </pic:pic>
                    </a:graphicData>
                  </a:graphic>
                </wp:inline>
              </w:drawing>
            </w:r>
          </w:p>
          <w:p w14:paraId="21E6B8AC" w14:textId="5A8DB51C" w:rsidR="00492309" w:rsidRPr="009C7FEF" w:rsidRDefault="00492309" w:rsidP="00F14310">
            <w:pPr>
              <w:spacing w:before="120"/>
              <w:jc w:val="both"/>
              <w:rPr>
                <w:b/>
                <w:bCs/>
              </w:rPr>
            </w:pPr>
            <w:r w:rsidRPr="009C7FEF">
              <w:rPr>
                <w:b/>
                <w:bCs/>
              </w:rPr>
              <w:t>Examples of Red List C2.2a (High energy, moss-dominated)</w:t>
            </w:r>
            <w:r w:rsidR="00104495">
              <w:rPr>
                <w:noProof/>
              </w:rPr>
              <w:t xml:space="preserve"> </w:t>
            </w:r>
          </w:p>
          <w:p w14:paraId="2C04770B" w14:textId="685F17FE" w:rsidR="000833A9" w:rsidRPr="00104495" w:rsidRDefault="00104495" w:rsidP="000E44E5">
            <w:pPr>
              <w:jc w:val="both"/>
            </w:pPr>
            <w:r>
              <w:rPr>
                <w:noProof/>
              </w:rPr>
              <w:drawing>
                <wp:inline distT="0" distB="0" distL="0" distR="0" wp14:anchorId="0DA6B8D0" wp14:editId="33F6BEFB">
                  <wp:extent cx="1790700" cy="1348740"/>
                  <wp:effectExtent l="0" t="0" r="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1348740"/>
                          </a:xfrm>
                          <a:prstGeom prst="rect">
                            <a:avLst/>
                          </a:prstGeom>
                          <a:noFill/>
                        </pic:spPr>
                      </pic:pic>
                    </a:graphicData>
                  </a:graphic>
                </wp:inline>
              </w:drawing>
            </w:r>
            <w:r>
              <w:rPr>
                <w:b/>
                <w:bCs/>
                <w:noProof/>
              </w:rPr>
              <w:drawing>
                <wp:inline distT="0" distB="0" distL="0" distR="0" wp14:anchorId="7A1B8915" wp14:editId="091C2F4C">
                  <wp:extent cx="1516380" cy="2141220"/>
                  <wp:effectExtent l="0" t="0" r="762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6380" cy="2141220"/>
                          </a:xfrm>
                          <a:prstGeom prst="rect">
                            <a:avLst/>
                          </a:prstGeom>
                          <a:noFill/>
                        </pic:spPr>
                      </pic:pic>
                    </a:graphicData>
                  </a:graphic>
                </wp:inline>
              </w:drawing>
            </w:r>
            <w:r>
              <w:rPr>
                <w:noProof/>
              </w:rPr>
              <w:drawing>
                <wp:inline distT="0" distB="0" distL="0" distR="0" wp14:anchorId="0D3EBF25" wp14:editId="44DB66FF">
                  <wp:extent cx="1790700" cy="134112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1341120"/>
                          </a:xfrm>
                          <a:prstGeom prst="rect">
                            <a:avLst/>
                          </a:prstGeom>
                          <a:noFill/>
                        </pic:spPr>
                      </pic:pic>
                    </a:graphicData>
                  </a:graphic>
                </wp:inline>
              </w:drawing>
            </w:r>
            <w:r>
              <w:rPr>
                <w:b/>
                <w:bCs/>
                <w:noProof/>
              </w:rPr>
              <w:drawing>
                <wp:inline distT="0" distB="0" distL="0" distR="0" wp14:anchorId="3717C043" wp14:editId="2C498A8D">
                  <wp:extent cx="1800225" cy="1351976"/>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6181" cy="1356449"/>
                          </a:xfrm>
                          <a:prstGeom prst="rect">
                            <a:avLst/>
                          </a:prstGeom>
                          <a:noFill/>
                        </pic:spPr>
                      </pic:pic>
                    </a:graphicData>
                  </a:graphic>
                </wp:inline>
              </w:drawing>
            </w:r>
          </w:p>
          <w:p w14:paraId="1CA0E355" w14:textId="72D87472" w:rsidR="00943F71" w:rsidRDefault="00492309" w:rsidP="00F14310">
            <w:pPr>
              <w:spacing w:before="240"/>
              <w:jc w:val="both"/>
              <w:rPr>
                <w:b/>
                <w:bCs/>
              </w:rPr>
            </w:pPr>
            <w:r w:rsidRPr="009C7FEF">
              <w:rPr>
                <w:b/>
                <w:bCs/>
              </w:rPr>
              <w:t>Examples of Red List C2.2b (Stable gravel</w:t>
            </w:r>
            <w:r w:rsidR="000E6B7E">
              <w:rPr>
                <w:b/>
                <w:bCs/>
              </w:rPr>
              <w:t>/cobble</w:t>
            </w:r>
            <w:r w:rsidRPr="009C7FEF">
              <w:rPr>
                <w:b/>
                <w:bCs/>
              </w:rPr>
              <w:t xml:space="preserve"> bed, dominated by </w:t>
            </w:r>
            <w:r>
              <w:rPr>
                <w:b/>
                <w:bCs/>
              </w:rPr>
              <w:t xml:space="preserve">rheophilic </w:t>
            </w:r>
            <w:r w:rsidRPr="009C7FEF">
              <w:rPr>
                <w:b/>
                <w:bCs/>
              </w:rPr>
              <w:t>submerged macrophytes)</w:t>
            </w:r>
            <w:r>
              <w:rPr>
                <w:b/>
                <w:bCs/>
              </w:rPr>
              <w:t xml:space="preserve"> </w:t>
            </w:r>
            <w:r w:rsidR="000C4F6E">
              <w:rPr>
                <w:noProof/>
                <w:lang w:eastAsia="en-GB"/>
              </w:rPr>
              <mc:AlternateContent>
                <mc:Choice Requires="wps">
                  <w:drawing>
                    <wp:anchor distT="45720" distB="45720" distL="114300" distR="114300" simplePos="0" relativeHeight="251688960" behindDoc="0" locked="0" layoutInCell="1" allowOverlap="1" wp14:anchorId="313A89DA" wp14:editId="17CF2297">
                      <wp:simplePos x="0" y="0"/>
                      <wp:positionH relativeFrom="column">
                        <wp:posOffset>4513580</wp:posOffset>
                      </wp:positionH>
                      <wp:positionV relativeFrom="paragraph">
                        <wp:posOffset>291465</wp:posOffset>
                      </wp:positionV>
                      <wp:extent cx="1905000" cy="257175"/>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7175"/>
                              </a:xfrm>
                              <a:prstGeom prst="rect">
                                <a:avLst/>
                              </a:prstGeom>
                              <a:noFill/>
                              <a:ln w="9525">
                                <a:noFill/>
                                <a:miter lim="800000"/>
                                <a:headEnd/>
                                <a:tailEnd/>
                              </a:ln>
                            </wps:spPr>
                            <wps:txbx>
                              <w:txbxContent>
                                <w:p w14:paraId="600FF778" w14:textId="0819D47A" w:rsidR="00724C31" w:rsidRDefault="00724C31" w:rsidP="009115A3">
                                  <w:pPr>
                                    <w:jc w:val="center"/>
                                  </w:pPr>
                                  <w:r>
                                    <w:t xml:space="preserve">Low alkalinity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A89DA" id="_x0000_s1030" type="#_x0000_t202" style="position:absolute;left:0;text-align:left;margin-left:355.4pt;margin-top:22.95pt;width:150pt;height:20.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" filled="f" stroked="f">
                      <v:textbox>
                        <w:txbxContent>
                          <w:p w14:paraId="600FF778" w14:textId="0819D47A" w:rsidR="00724C31" w:rsidRDefault="00724C31" w:rsidP="009115A3">
                            <w:pPr>
                              <w:jc w:val="center"/>
                            </w:pPr>
                            <w:r>
                              <w:t xml:space="preserve">Low alkalinity </w:t>
                            </w:r>
                          </w:p>
                        </w:txbxContent>
                      </v:textbox>
                      <w10:wrap type="square"/>
                    </v:shape>
                  </w:pict>
                </mc:Fallback>
              </mc:AlternateContent>
            </w:r>
            <w:r w:rsidR="000C4F6E">
              <w:rPr>
                <w:noProof/>
                <w:lang w:eastAsia="en-GB"/>
              </w:rPr>
              <mc:AlternateContent>
                <mc:Choice Requires="wps">
                  <w:drawing>
                    <wp:anchor distT="45720" distB="45720" distL="114300" distR="114300" simplePos="0" relativeHeight="251686912" behindDoc="0" locked="0" layoutInCell="1" allowOverlap="1" wp14:anchorId="459DEDD8" wp14:editId="29DD21A9">
                      <wp:simplePos x="0" y="0"/>
                      <wp:positionH relativeFrom="column">
                        <wp:posOffset>2218055</wp:posOffset>
                      </wp:positionH>
                      <wp:positionV relativeFrom="paragraph">
                        <wp:posOffset>302260</wp:posOffset>
                      </wp:positionV>
                      <wp:extent cx="1905000" cy="257175"/>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7175"/>
                              </a:xfrm>
                              <a:prstGeom prst="rect">
                                <a:avLst/>
                              </a:prstGeom>
                              <a:noFill/>
                              <a:ln w="9525">
                                <a:noFill/>
                                <a:miter lim="800000"/>
                                <a:headEnd/>
                                <a:tailEnd/>
                              </a:ln>
                            </wps:spPr>
                            <wps:txbx>
                              <w:txbxContent>
                                <w:p w14:paraId="79290EB6" w14:textId="02119521" w:rsidR="00724C31" w:rsidRDefault="00724C31" w:rsidP="009115A3">
                                  <w:pPr>
                                    <w:jc w:val="center"/>
                                  </w:pPr>
                                  <w:r>
                                    <w:t xml:space="preserve">Moderate alkalinity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DEDD8" id="_x0000_s1031" type="#_x0000_t202" style="position:absolute;left:0;text-align:left;margin-left:174.65pt;margin-top:23.8pt;width:150pt;height:20.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" filled="f" stroked="f">
                      <v:textbox>
                        <w:txbxContent>
                          <w:p w14:paraId="79290EB6" w14:textId="02119521" w:rsidR="00724C31" w:rsidRDefault="00724C31" w:rsidP="009115A3">
                            <w:pPr>
                              <w:jc w:val="center"/>
                            </w:pPr>
                            <w:r>
                              <w:t xml:space="preserve">Moderate alkalinity </w:t>
                            </w:r>
                          </w:p>
                        </w:txbxContent>
                      </v:textbox>
                      <w10:wrap type="square"/>
                    </v:shape>
                  </w:pict>
                </mc:Fallback>
              </mc:AlternateContent>
            </w:r>
            <w:r w:rsidR="000C4F6E">
              <w:rPr>
                <w:noProof/>
                <w:lang w:eastAsia="en-GB"/>
              </w:rPr>
              <mc:AlternateContent>
                <mc:Choice Requires="wps">
                  <w:drawing>
                    <wp:anchor distT="45720" distB="45720" distL="114300" distR="114300" simplePos="0" relativeHeight="251679744" behindDoc="0" locked="0" layoutInCell="1" allowOverlap="1" wp14:anchorId="42DCBABB" wp14:editId="5F933FF0">
                      <wp:simplePos x="0" y="0"/>
                      <wp:positionH relativeFrom="column">
                        <wp:posOffset>219075</wp:posOffset>
                      </wp:positionH>
                      <wp:positionV relativeFrom="paragraph">
                        <wp:posOffset>295910</wp:posOffset>
                      </wp:positionV>
                      <wp:extent cx="1628775" cy="24765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47650"/>
                              </a:xfrm>
                              <a:prstGeom prst="rect">
                                <a:avLst/>
                              </a:prstGeom>
                              <a:noFill/>
                              <a:ln w="9525">
                                <a:noFill/>
                                <a:miter lim="800000"/>
                                <a:headEnd/>
                                <a:tailEnd/>
                              </a:ln>
                            </wps:spPr>
                            <wps:txbx>
                              <w:txbxContent>
                                <w:p w14:paraId="68211F93" w14:textId="4BC5C315" w:rsidR="00724C31" w:rsidRDefault="00724C31" w:rsidP="009115A3">
                                  <w:pPr>
                                    <w:jc w:val="center"/>
                                  </w:pPr>
                                  <w:r>
                                    <w:t>High alkalinity</w:t>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CBABB" id="_x0000_s1032" type="#_x0000_t202" style="position:absolute;left:0;text-align:left;margin-left:17.25pt;margin-top:23.3pt;width:128.25pt;height:1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" filled="f" stroked="f">
                      <v:textbox>
                        <w:txbxContent>
                          <w:p w14:paraId="68211F93" w14:textId="4BC5C315" w:rsidR="00724C31" w:rsidRDefault="00724C31" w:rsidP="009115A3">
                            <w:pPr>
                              <w:jc w:val="center"/>
                            </w:pPr>
                            <w:r>
                              <w:t>High alkalinity</w:t>
                            </w:r>
                            <w:r>
                              <w:br/>
                            </w:r>
                          </w:p>
                        </w:txbxContent>
                      </v:textbox>
                      <w10:wrap type="square"/>
                    </v:shape>
                  </w:pict>
                </mc:Fallback>
              </mc:AlternateContent>
            </w:r>
          </w:p>
          <w:p w14:paraId="06CA2FFD" w14:textId="3B35F510" w:rsidR="008F6735" w:rsidRPr="009C7FEF" w:rsidRDefault="008F6735" w:rsidP="000E44E5">
            <w:pPr>
              <w:jc w:val="both"/>
              <w:rPr>
                <w:b/>
                <w:bCs/>
              </w:rPr>
            </w:pPr>
          </w:p>
          <w:p w14:paraId="3AC0AC20" w14:textId="301DBCDF" w:rsidR="00492309" w:rsidRDefault="00104495" w:rsidP="000E44E5">
            <w:pPr>
              <w:jc w:val="both"/>
            </w:pPr>
            <w:r>
              <w:rPr>
                <w:noProof/>
              </w:rPr>
              <w:drawing>
                <wp:inline distT="0" distB="0" distL="0" distR="0" wp14:anchorId="50D69272" wp14:editId="09AD17A1">
                  <wp:extent cx="2179320" cy="1630680"/>
                  <wp:effectExtent l="0" t="0" r="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9320" cy="1630680"/>
                          </a:xfrm>
                          <a:prstGeom prst="rect">
                            <a:avLst/>
                          </a:prstGeom>
                          <a:noFill/>
                        </pic:spPr>
                      </pic:pic>
                    </a:graphicData>
                  </a:graphic>
                </wp:inline>
              </w:drawing>
            </w:r>
            <w:r>
              <w:rPr>
                <w:noProof/>
              </w:rPr>
              <w:drawing>
                <wp:inline distT="0" distB="0" distL="0" distR="0" wp14:anchorId="42E90F0B" wp14:editId="69F1D9A4">
                  <wp:extent cx="2179320" cy="16383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9320" cy="1638300"/>
                          </a:xfrm>
                          <a:prstGeom prst="rect">
                            <a:avLst/>
                          </a:prstGeom>
                          <a:noFill/>
                        </pic:spPr>
                      </pic:pic>
                    </a:graphicData>
                  </a:graphic>
                </wp:inline>
              </w:drawing>
            </w:r>
            <w:r>
              <w:rPr>
                <w:noProof/>
              </w:rPr>
              <w:drawing>
                <wp:inline distT="0" distB="0" distL="0" distR="0" wp14:anchorId="0B6EE3A1" wp14:editId="5DD42F0C">
                  <wp:extent cx="2179320" cy="1638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9320" cy="1638300"/>
                          </a:xfrm>
                          <a:prstGeom prst="rect">
                            <a:avLst/>
                          </a:prstGeom>
                          <a:noFill/>
                        </pic:spPr>
                      </pic:pic>
                    </a:graphicData>
                  </a:graphic>
                </wp:inline>
              </w:drawing>
            </w:r>
          </w:p>
          <w:p w14:paraId="7FCD0D1F" w14:textId="77777777" w:rsidR="000C4F6E" w:rsidRDefault="000C4F6E" w:rsidP="000E44E5">
            <w:pPr>
              <w:jc w:val="both"/>
              <w:rPr>
                <w:b/>
                <w:bCs/>
              </w:rPr>
            </w:pPr>
          </w:p>
          <w:p w14:paraId="7BF154BC" w14:textId="77777777" w:rsidR="000C4F6E" w:rsidRDefault="000C4F6E" w:rsidP="000E44E5">
            <w:pPr>
              <w:jc w:val="both"/>
              <w:rPr>
                <w:b/>
                <w:bCs/>
              </w:rPr>
            </w:pPr>
          </w:p>
          <w:p w14:paraId="34F6D2F7" w14:textId="77777777" w:rsidR="0041405B" w:rsidRDefault="0041405B" w:rsidP="000E44E5">
            <w:pPr>
              <w:jc w:val="both"/>
              <w:rPr>
                <w:b/>
                <w:bCs/>
              </w:rPr>
            </w:pPr>
          </w:p>
          <w:p w14:paraId="5C1FE909" w14:textId="713EC10D" w:rsidR="0041405B" w:rsidRDefault="0041405B" w:rsidP="000E44E5">
            <w:pPr>
              <w:jc w:val="both"/>
              <w:rPr>
                <w:b/>
                <w:bCs/>
              </w:rPr>
            </w:pPr>
            <w:r>
              <w:rPr>
                <w:b/>
                <w:bCs/>
              </w:rPr>
              <w:lastRenderedPageBreak/>
              <w:t>Box 1 continued.</w:t>
            </w:r>
          </w:p>
          <w:p w14:paraId="1AC7D95C" w14:textId="3E7EA3BF" w:rsidR="008F6735" w:rsidRPr="009C7FEF" w:rsidRDefault="00492309" w:rsidP="000E44E5">
            <w:pPr>
              <w:jc w:val="both"/>
              <w:rPr>
                <w:b/>
                <w:bCs/>
              </w:rPr>
            </w:pPr>
            <w:r w:rsidRPr="009C7FEF">
              <w:rPr>
                <w:b/>
                <w:bCs/>
              </w:rPr>
              <w:t>Examples of Red List C2.3 (</w:t>
            </w:r>
            <w:proofErr w:type="gramStart"/>
            <w:r w:rsidRPr="009C7FEF">
              <w:rPr>
                <w:b/>
                <w:bCs/>
              </w:rPr>
              <w:t>Slow-flowing</w:t>
            </w:r>
            <w:proofErr w:type="gramEnd"/>
            <w:r w:rsidRPr="009C7FEF">
              <w:rPr>
                <w:b/>
                <w:bCs/>
              </w:rPr>
              <w:t xml:space="preserve">, dominated by silts and sands and </w:t>
            </w:r>
            <w:proofErr w:type="spellStart"/>
            <w:r w:rsidRPr="009C7FEF">
              <w:rPr>
                <w:b/>
                <w:bCs/>
              </w:rPr>
              <w:t>limnophilic</w:t>
            </w:r>
            <w:proofErr w:type="spellEnd"/>
            <w:r w:rsidRPr="009C7FEF">
              <w:rPr>
                <w:b/>
                <w:bCs/>
              </w:rPr>
              <w:t xml:space="preserve"> submerged macrophytes)</w:t>
            </w:r>
          </w:p>
          <w:p w14:paraId="3AFA47D2" w14:textId="00142600" w:rsidR="00492309" w:rsidRDefault="00955AC8" w:rsidP="000E44E5">
            <w:pPr>
              <w:jc w:val="both"/>
            </w:pPr>
            <w:r>
              <w:rPr>
                <w:noProof/>
              </w:rPr>
              <w:drawing>
                <wp:inline distT="0" distB="0" distL="0" distR="0" wp14:anchorId="43166EF4" wp14:editId="79146771">
                  <wp:extent cx="2103120" cy="1577340"/>
                  <wp:effectExtent l="0" t="0" r="0" b="381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pic:spPr>
                      </pic:pic>
                    </a:graphicData>
                  </a:graphic>
                </wp:inline>
              </w:drawing>
            </w:r>
            <w:r>
              <w:rPr>
                <w:noProof/>
              </w:rPr>
              <w:drawing>
                <wp:inline distT="0" distB="0" distL="0" distR="0" wp14:anchorId="6D0F1326" wp14:editId="5ACEBE74">
                  <wp:extent cx="2103120" cy="1577340"/>
                  <wp:effectExtent l="0" t="0" r="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pic:spPr>
                      </pic:pic>
                    </a:graphicData>
                  </a:graphic>
                </wp:inline>
              </w:drawing>
            </w:r>
            <w:r>
              <w:rPr>
                <w:noProof/>
              </w:rPr>
              <w:drawing>
                <wp:inline distT="0" distB="0" distL="0" distR="0" wp14:anchorId="54CBC2F9" wp14:editId="6F2F2E67">
                  <wp:extent cx="2118360" cy="158496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8360" cy="1584960"/>
                          </a:xfrm>
                          <a:prstGeom prst="rect">
                            <a:avLst/>
                          </a:prstGeom>
                          <a:noFill/>
                        </pic:spPr>
                      </pic:pic>
                    </a:graphicData>
                  </a:graphic>
                </wp:inline>
              </w:drawing>
            </w:r>
          </w:p>
          <w:p w14:paraId="1CB5CBCB" w14:textId="6CE4545A" w:rsidR="00EF40C0" w:rsidRPr="009C7FEF" w:rsidRDefault="00492309" w:rsidP="000E44E5">
            <w:pPr>
              <w:jc w:val="both"/>
              <w:rPr>
                <w:b/>
                <w:bCs/>
              </w:rPr>
            </w:pPr>
            <w:r w:rsidRPr="009C7FEF">
              <w:rPr>
                <w:b/>
                <w:bCs/>
              </w:rPr>
              <w:t>Examples of a</w:t>
            </w:r>
            <w:r w:rsidR="00EF40C0" w:rsidRPr="009C7FEF">
              <w:rPr>
                <w:b/>
                <w:bCs/>
              </w:rPr>
              <w:t>ctive shingle</w:t>
            </w:r>
            <w:r w:rsidRPr="009C7FEF">
              <w:rPr>
                <w:b/>
                <w:bCs/>
              </w:rPr>
              <w:t xml:space="preserve"> </w:t>
            </w:r>
            <w:r w:rsidR="007641F8">
              <w:rPr>
                <w:b/>
                <w:bCs/>
              </w:rPr>
              <w:t>sections</w:t>
            </w:r>
          </w:p>
          <w:p w14:paraId="165CA93C" w14:textId="1242B50C" w:rsidR="00EF40C0" w:rsidRDefault="00955AC8" w:rsidP="000E44E5">
            <w:pPr>
              <w:jc w:val="both"/>
            </w:pPr>
            <w:r>
              <w:rPr>
                <w:noProof/>
              </w:rPr>
              <w:drawing>
                <wp:inline distT="0" distB="0" distL="0" distR="0" wp14:anchorId="423FA362" wp14:editId="31BE6F5B">
                  <wp:extent cx="1859280" cy="2628900"/>
                  <wp:effectExtent l="0" t="0" r="762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9280" cy="2628900"/>
                          </a:xfrm>
                          <a:prstGeom prst="rect">
                            <a:avLst/>
                          </a:prstGeom>
                          <a:noFill/>
                        </pic:spPr>
                      </pic:pic>
                    </a:graphicData>
                  </a:graphic>
                </wp:inline>
              </w:drawing>
            </w:r>
            <w:r>
              <w:rPr>
                <w:noProof/>
              </w:rPr>
              <w:drawing>
                <wp:inline distT="0" distB="0" distL="0" distR="0" wp14:anchorId="35058762" wp14:editId="3BAD263A">
                  <wp:extent cx="1844040" cy="2606040"/>
                  <wp:effectExtent l="0" t="0" r="3810" b="381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4040" cy="2606040"/>
                          </a:xfrm>
                          <a:prstGeom prst="rect">
                            <a:avLst/>
                          </a:prstGeom>
                          <a:noFill/>
                        </pic:spPr>
                      </pic:pic>
                    </a:graphicData>
                  </a:graphic>
                </wp:inline>
              </w:drawing>
            </w:r>
            <w:r>
              <w:rPr>
                <w:noProof/>
              </w:rPr>
              <w:drawing>
                <wp:inline distT="0" distB="0" distL="0" distR="0" wp14:anchorId="0EBE2316" wp14:editId="4C0260A7">
                  <wp:extent cx="2621280" cy="1965960"/>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pic:spPr>
                      </pic:pic>
                    </a:graphicData>
                  </a:graphic>
                </wp:inline>
              </w:drawing>
            </w:r>
          </w:p>
          <w:p w14:paraId="67050C1C" w14:textId="7B7952C1" w:rsidR="006339DB" w:rsidRDefault="006339DB" w:rsidP="000E44E5">
            <w:pPr>
              <w:jc w:val="both"/>
              <w:rPr>
                <w:b/>
                <w:bCs/>
              </w:rPr>
            </w:pPr>
            <w:r w:rsidRPr="009C7FEF">
              <w:rPr>
                <w:b/>
                <w:bCs/>
              </w:rPr>
              <w:t>Examples of tidal</w:t>
            </w:r>
            <w:r w:rsidR="004C565B">
              <w:rPr>
                <w:b/>
                <w:bCs/>
              </w:rPr>
              <w:t>ly influenced sections</w:t>
            </w:r>
          </w:p>
          <w:p w14:paraId="18C3BA0C" w14:textId="463CEA78" w:rsidR="00EF40C0" w:rsidRPr="00955AC8" w:rsidRDefault="00955AC8" w:rsidP="00955AC8">
            <w:pPr>
              <w:jc w:val="both"/>
              <w:rPr>
                <w:b/>
                <w:bCs/>
              </w:rPr>
            </w:pPr>
            <w:r>
              <w:rPr>
                <w:noProof/>
              </w:rPr>
              <w:drawing>
                <wp:inline distT="0" distB="0" distL="0" distR="0" wp14:anchorId="2DE990C4" wp14:editId="746371E3">
                  <wp:extent cx="3642360" cy="24384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2360" cy="2438400"/>
                          </a:xfrm>
                          <a:prstGeom prst="rect">
                            <a:avLst/>
                          </a:prstGeom>
                          <a:noFill/>
                        </pic:spPr>
                      </pic:pic>
                    </a:graphicData>
                  </a:graphic>
                </wp:inline>
              </w:drawing>
            </w:r>
            <w:r>
              <w:rPr>
                <w:b/>
                <w:bCs/>
                <w:noProof/>
              </w:rPr>
              <w:drawing>
                <wp:inline distT="0" distB="0" distL="0" distR="0" wp14:anchorId="0F47BEE5" wp14:editId="0FF85E0E">
                  <wp:extent cx="1752600" cy="2334406"/>
                  <wp:effectExtent l="0" t="0" r="0" b="889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3047" cy="2335002"/>
                          </a:xfrm>
                          <a:prstGeom prst="rect">
                            <a:avLst/>
                          </a:prstGeom>
                          <a:noFill/>
                        </pic:spPr>
                      </pic:pic>
                    </a:graphicData>
                  </a:graphic>
                </wp:inline>
              </w:drawing>
            </w:r>
          </w:p>
        </w:tc>
      </w:tr>
    </w:tbl>
    <w:p w14:paraId="42216F71" w14:textId="12ED2675" w:rsidR="00E32349" w:rsidRDefault="00E32349" w:rsidP="000E44E5">
      <w:pPr>
        <w:jc w:val="both"/>
        <w:sectPr w:rsidR="00E32349" w:rsidSect="009C4033">
          <w:pgSz w:w="11906" w:h="16838" w:code="9"/>
          <w:pgMar w:top="1440" w:right="1440" w:bottom="1440" w:left="1440" w:header="567" w:footer="567" w:gutter="0"/>
          <w:paperSrc w:first="15" w:other="15"/>
          <w:cols w:space="720"/>
          <w:titlePg/>
        </w:sectPr>
      </w:pPr>
    </w:p>
    <w:p w14:paraId="37290BD4" w14:textId="4A789F50" w:rsidR="00A14ECD" w:rsidRDefault="00D71A4C" w:rsidP="000E44E5">
      <w:pPr>
        <w:jc w:val="both"/>
      </w:pPr>
      <w:r>
        <w:rPr>
          <w:noProof/>
        </w:rPr>
        <w:lastRenderedPageBreak/>
        <w:drawing>
          <wp:inline distT="0" distB="0" distL="0" distR="0" wp14:anchorId="7598E91F" wp14:editId="32481E0E">
            <wp:extent cx="9591675" cy="4986043"/>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96065" cy="4988325"/>
                    </a:xfrm>
                    <a:prstGeom prst="rect">
                      <a:avLst/>
                    </a:prstGeom>
                    <a:noFill/>
                  </pic:spPr>
                </pic:pic>
              </a:graphicData>
            </a:graphic>
          </wp:inline>
        </w:drawing>
      </w:r>
    </w:p>
    <w:p w14:paraId="4C2EB3A6" w14:textId="79807237" w:rsidR="00A14ECD" w:rsidRPr="003F01E9" w:rsidRDefault="00DE4A43" w:rsidP="003F01E9">
      <w:pPr>
        <w:pStyle w:val="JNCCReportFigureandTablecaptiontext"/>
      </w:pPr>
      <w:r w:rsidRPr="003F01E9">
        <w:rPr>
          <w:b/>
          <w:bCs/>
        </w:rPr>
        <w:t xml:space="preserve">Figure 1. General modelling framework for river and stream types. </w:t>
      </w:r>
      <w:r w:rsidRPr="003F01E9">
        <w:t xml:space="preserve">Green text indicates components that </w:t>
      </w:r>
      <w:r w:rsidR="004E20A8" w:rsidRPr="003F01E9">
        <w:t>have been taken</w:t>
      </w:r>
      <w:r w:rsidRPr="003F01E9">
        <w:t xml:space="preserve"> forward in the current project. Red text indicates components that need to be addressed by future work. </w:t>
      </w:r>
    </w:p>
    <w:p w14:paraId="67CD2A47" w14:textId="44DBCF97" w:rsidR="00A14ECD" w:rsidRPr="003F01E9" w:rsidRDefault="00A14ECD" w:rsidP="000E44E5">
      <w:pPr>
        <w:jc w:val="both"/>
      </w:pPr>
    </w:p>
    <w:p w14:paraId="253344F5" w14:textId="77777777" w:rsidR="00A14ECD" w:rsidRDefault="00A14ECD" w:rsidP="000E44E5">
      <w:pPr>
        <w:jc w:val="both"/>
        <w:sectPr w:rsidR="00A14ECD" w:rsidSect="009C4033">
          <w:pgSz w:w="16838" w:h="11906" w:orient="landscape" w:code="9"/>
          <w:pgMar w:top="1440" w:right="1440" w:bottom="1440" w:left="1440" w:header="567" w:footer="567" w:gutter="0"/>
          <w:paperSrc w:first="15" w:other="15"/>
          <w:cols w:space="720"/>
          <w:titlePg/>
          <w:docGrid w:linePitch="299"/>
        </w:sectPr>
      </w:pPr>
    </w:p>
    <w:p w14:paraId="1DC04BB5" w14:textId="5745139C" w:rsidR="00127F58" w:rsidRPr="00C326FD" w:rsidRDefault="00DE4A43" w:rsidP="00762536">
      <w:pPr>
        <w:pStyle w:val="Heading2"/>
        <w:rPr>
          <w:rFonts w:eastAsia="Arial"/>
        </w:rPr>
      </w:pPr>
      <w:bookmarkStart w:id="22" w:name="_Toc115770904"/>
      <w:bookmarkStart w:id="23" w:name="_Hlk100570642"/>
      <w:r w:rsidRPr="00384937">
        <w:rPr>
          <w:rFonts w:eastAsia="Arial"/>
        </w:rPr>
        <w:lastRenderedPageBreak/>
        <w:t xml:space="preserve">Core </w:t>
      </w:r>
      <w:r w:rsidR="002C0DA5" w:rsidRPr="00384937">
        <w:rPr>
          <w:rFonts w:eastAsia="Arial"/>
        </w:rPr>
        <w:t>hydraulic/</w:t>
      </w:r>
      <w:r w:rsidRPr="00723781">
        <w:rPr>
          <w:rFonts w:eastAsia="Arial"/>
        </w:rPr>
        <w:t>geo</w:t>
      </w:r>
      <w:r w:rsidR="002C0DA5" w:rsidRPr="00C326FD">
        <w:rPr>
          <w:rFonts w:eastAsia="Arial"/>
        </w:rPr>
        <w:t>morpholog</w:t>
      </w:r>
      <w:r w:rsidRPr="00C326FD">
        <w:rPr>
          <w:rFonts w:eastAsia="Arial"/>
        </w:rPr>
        <w:t>ical analysis</w:t>
      </w:r>
      <w:bookmarkEnd w:id="22"/>
      <w:r w:rsidR="002C0DA5" w:rsidRPr="00C326FD">
        <w:rPr>
          <w:rFonts w:eastAsia="Arial"/>
        </w:rPr>
        <w:t xml:space="preserve"> </w:t>
      </w:r>
      <w:bookmarkEnd w:id="21"/>
    </w:p>
    <w:p w14:paraId="6C76CC21" w14:textId="4CE8D105" w:rsidR="00F80032" w:rsidRPr="00C326FD" w:rsidRDefault="00F80032" w:rsidP="00762536">
      <w:pPr>
        <w:pStyle w:val="Heading3"/>
      </w:pPr>
      <w:bookmarkStart w:id="24" w:name="_Toc115770905"/>
      <w:bookmarkEnd w:id="23"/>
      <w:r w:rsidRPr="00C326FD">
        <w:t>Deciding on an analytical approach</w:t>
      </w:r>
      <w:bookmarkEnd w:id="24"/>
    </w:p>
    <w:p w14:paraId="329356ED" w14:textId="52B03AAB" w:rsidR="00127F58" w:rsidRDefault="0072381E" w:rsidP="00127F58">
      <w:pPr>
        <w:jc w:val="both"/>
        <w:rPr>
          <w:rFonts w:eastAsia="Arial"/>
        </w:rPr>
      </w:pPr>
      <w:r>
        <w:t xml:space="preserve">After considering the approach of </w:t>
      </w:r>
      <w:r w:rsidR="00127F58">
        <w:t>Jeffers (1998)</w:t>
      </w:r>
      <w:r>
        <w:t xml:space="preserve"> in detail (see Appendix 2),</w:t>
      </w:r>
      <w:r w:rsidR="00127F58">
        <w:t xml:space="preserve"> </w:t>
      </w:r>
      <w:r>
        <w:t>a</w:t>
      </w:r>
      <w:r w:rsidR="00127F58">
        <w:t xml:space="preserve"> decision was taken to </w:t>
      </w:r>
      <w:r>
        <w:t>adopt an approach based</w:t>
      </w:r>
      <w:r w:rsidR="00127F58">
        <w:t xml:space="preserve"> </w:t>
      </w:r>
      <w:r>
        <w:t xml:space="preserve">on predicting </w:t>
      </w:r>
      <w:r w:rsidR="00F80032">
        <w:t>S</w:t>
      </w:r>
      <w:r>
        <w:t xml:space="preserve">pecific </w:t>
      </w:r>
      <w:r w:rsidR="00F80032">
        <w:t>S</w:t>
      </w:r>
      <w:r w:rsidR="00127F58">
        <w:t xml:space="preserve">tream </w:t>
      </w:r>
      <w:r w:rsidR="00F80032">
        <w:t>P</w:t>
      </w:r>
      <w:r w:rsidR="00127F58">
        <w:t>ower</w:t>
      </w:r>
      <w:r w:rsidR="00F80032">
        <w:t xml:space="preserve"> (SSP)</w:t>
      </w:r>
      <w:r w:rsidR="00127F58">
        <w:t>. The E</w:t>
      </w:r>
      <w:r w:rsidR="00134C86">
        <w:t xml:space="preserve">nvironment </w:t>
      </w:r>
      <w:r w:rsidR="00127F58">
        <w:t>A</w:t>
      </w:r>
      <w:r w:rsidR="00134C86">
        <w:t>gency</w:t>
      </w:r>
      <w:r w:rsidR="00127F58">
        <w:t xml:space="preserve"> </w:t>
      </w:r>
      <w:r>
        <w:t xml:space="preserve">recently </w:t>
      </w:r>
      <w:r w:rsidR="002C0DA5">
        <w:t>pro</w:t>
      </w:r>
      <w:r w:rsidR="00127F58">
        <w:t>duced ma</w:t>
      </w:r>
      <w:r w:rsidR="002C0DA5">
        <w:t>p</w:t>
      </w:r>
      <w:r w:rsidR="00127F58">
        <w:t xml:space="preserve">s of stream power for </w:t>
      </w:r>
      <w:r>
        <w:t xml:space="preserve">‘proof of concept’ in </w:t>
      </w:r>
      <w:r w:rsidR="00127F58">
        <w:t>England and Wales</w:t>
      </w:r>
      <w:r>
        <w:t xml:space="preserve"> (pers</w:t>
      </w:r>
      <w:r w:rsidR="00134C86">
        <w:t>.</w:t>
      </w:r>
      <w:r>
        <w:t xml:space="preserve"> </w:t>
      </w:r>
      <w:r w:rsidR="00134C86">
        <w:t>c</w:t>
      </w:r>
      <w:r>
        <w:t>omm</w:t>
      </w:r>
      <w:r w:rsidR="00134C86">
        <w:t>.</w:t>
      </w:r>
      <w:r>
        <w:t xml:space="preserve"> Richard Jeffries</w:t>
      </w:r>
      <w:r w:rsidR="00127F58">
        <w:t>,</w:t>
      </w:r>
      <w:r>
        <w:t xml:space="preserve"> Environment Agency),</w:t>
      </w:r>
      <w:r w:rsidR="00127F58">
        <w:t xml:space="preserve"> which </w:t>
      </w:r>
      <w:r>
        <w:t xml:space="preserve">it was decided to build on </w:t>
      </w:r>
      <w:r w:rsidR="00127F58">
        <w:t xml:space="preserve">for this project. The </w:t>
      </w:r>
      <w:r w:rsidR="00190023">
        <w:t>approach requires</w:t>
      </w:r>
      <w:r w:rsidR="00127F58">
        <w:t xml:space="preserve"> three variables</w:t>
      </w:r>
      <w:r>
        <w:t>: 1) QMED (1</w:t>
      </w:r>
      <w:r w:rsidR="00685B2F">
        <w:t>-</w:t>
      </w:r>
      <w:r>
        <w:t>in</w:t>
      </w:r>
      <w:r w:rsidR="00685B2F">
        <w:t>-</w:t>
      </w:r>
      <w:proofErr w:type="gramStart"/>
      <w:r>
        <w:t>2</w:t>
      </w:r>
      <w:r w:rsidR="00685B2F">
        <w:t xml:space="preserve"> </w:t>
      </w:r>
      <w:r>
        <w:t>year</w:t>
      </w:r>
      <w:proofErr w:type="gramEnd"/>
      <w:r>
        <w:t xml:space="preserve"> flood), 2) </w:t>
      </w:r>
      <w:r w:rsidR="00685B2F">
        <w:t xml:space="preserve">channel </w:t>
      </w:r>
      <w:r>
        <w:t>slope and 3) channel width. It was decided that these were attributes with accessible datasets that could be used in the modelling exercise.</w:t>
      </w:r>
    </w:p>
    <w:p w14:paraId="5F978FE4" w14:textId="5E76B03E" w:rsidR="00190023" w:rsidRDefault="00CC72BF" w:rsidP="00127F58">
      <w:pPr>
        <w:jc w:val="both"/>
      </w:pPr>
      <w:r>
        <w:t xml:space="preserve">The sourcing of data on these three attributes had to bear in mind that </w:t>
      </w:r>
      <w:r w:rsidR="00127F58">
        <w:t xml:space="preserve">the focus of this project is on </w:t>
      </w:r>
      <w:r>
        <w:t xml:space="preserve">describing </w:t>
      </w:r>
      <w:r w:rsidR="00127F58">
        <w:t xml:space="preserve">natural </w:t>
      </w:r>
      <w:r>
        <w:t>river/stream character</w:t>
      </w:r>
      <w:r w:rsidR="00DF5CC0">
        <w:t>.</w:t>
      </w:r>
      <w:r w:rsidR="00127F58">
        <w:t xml:space="preserve"> </w:t>
      </w:r>
      <w:r w:rsidR="00190023">
        <w:t xml:space="preserve">All three attributes are potentially modifiable by human activities and these modifications may affect datasets, although in practice channel width and QMED are most affected. The calculation of these variables was designed to generate data that are as free of anthropogenic influence as possible. This meant, for instance, that channel widths could not be derived from Ordnance Survey maps since they reflect observed channels, but instead were derived from hydraulic modelling that allows calculation of bank-full width. Data on QMED needed to be derived from variables that are unaffected by </w:t>
      </w:r>
      <w:r w:rsidR="003A5C62">
        <w:t>modifications such as abstraction. The methods used are described in more detail in the next section.</w:t>
      </w:r>
    </w:p>
    <w:p w14:paraId="2C346442" w14:textId="2BAD17D1" w:rsidR="00675871" w:rsidRPr="00C326FD" w:rsidRDefault="00675871" w:rsidP="00EA02C1">
      <w:pPr>
        <w:pStyle w:val="Heading3"/>
        <w:spacing w:before="360"/>
      </w:pPr>
      <w:bookmarkStart w:id="25" w:name="_Toc101783973"/>
      <w:bookmarkStart w:id="26" w:name="_Toc101785719"/>
      <w:bookmarkStart w:id="27" w:name="_Toc115770906"/>
      <w:bookmarkEnd w:id="25"/>
      <w:bookmarkEnd w:id="26"/>
      <w:r w:rsidRPr="00C326FD">
        <w:t>Modelling stream power</w:t>
      </w:r>
      <w:bookmarkEnd w:id="27"/>
    </w:p>
    <w:p w14:paraId="04E972E7" w14:textId="2654A2F1" w:rsidR="00675871" w:rsidRDefault="00675871" w:rsidP="00675871">
      <w:bookmarkStart w:id="28" w:name="_Hlk75168015"/>
      <w:r w:rsidRPr="007E2481">
        <w:rPr>
          <w:b/>
        </w:rPr>
        <w:t>Specific stream power (SSP)</w:t>
      </w:r>
      <w:r>
        <w:t xml:space="preserve"> was derived using t</w:t>
      </w:r>
      <w:r w:rsidRPr="008030D2">
        <w:t>he equation</w:t>
      </w:r>
      <w:r>
        <w:t>s</w:t>
      </w:r>
      <w:r w:rsidRPr="008030D2">
        <w:t xml:space="preserve"> described in O’Hare et al</w:t>
      </w:r>
      <w:r w:rsidR="000D302B">
        <w:t>.</w:t>
      </w:r>
      <w:r w:rsidRPr="008030D2">
        <w:t xml:space="preserve"> (201</w:t>
      </w:r>
      <w:r>
        <w:t>1</w:t>
      </w:r>
      <w:r w:rsidRPr="008030D2">
        <w:t>)</w:t>
      </w:r>
      <w:r>
        <w:t>:</w:t>
      </w:r>
    </w:p>
    <w:p w14:paraId="0AE9C91C" w14:textId="77777777" w:rsidR="00675871" w:rsidRPr="00E75337" w:rsidRDefault="00675871" w:rsidP="000628AA">
      <w:pPr>
        <w:pStyle w:val="ListParagraph"/>
        <w:numPr>
          <w:ilvl w:val="0"/>
          <w:numId w:val="63"/>
        </w:numPr>
        <w:spacing w:after="200" w:line="276" w:lineRule="auto"/>
        <w:ind w:left="567"/>
      </w:pPr>
      <w:r w:rsidRPr="00E75337">
        <w:t>TSP = SWW x Q x S</w:t>
      </w:r>
    </w:p>
    <w:p w14:paraId="45D4EBB2" w14:textId="77777777" w:rsidR="00675871" w:rsidRPr="008030D2" w:rsidRDefault="00675871" w:rsidP="00675871">
      <w:r w:rsidRPr="008030D2">
        <w:t>Where</w:t>
      </w:r>
      <w:r>
        <w:t>:</w:t>
      </w:r>
      <w:r w:rsidRPr="008030D2">
        <w:t xml:space="preserve"> </w:t>
      </w:r>
    </w:p>
    <w:p w14:paraId="1462F22B" w14:textId="77777777" w:rsidR="00675871" w:rsidRPr="008030D2" w:rsidRDefault="00675871" w:rsidP="00675871">
      <w:pPr>
        <w:ind w:left="720"/>
      </w:pPr>
      <w:r w:rsidRPr="008030D2">
        <w:t>TSP is Total Stream Power (W.m</w:t>
      </w:r>
      <w:r w:rsidRPr="003B53EF">
        <w:rPr>
          <w:vertAlign w:val="superscript"/>
        </w:rPr>
        <w:t>-1</w:t>
      </w:r>
      <w:r w:rsidRPr="008030D2">
        <w:t>)</w:t>
      </w:r>
    </w:p>
    <w:p w14:paraId="32F121AE" w14:textId="77777777" w:rsidR="00675871" w:rsidRPr="008030D2" w:rsidRDefault="00675871" w:rsidP="00675871">
      <w:pPr>
        <w:ind w:left="720"/>
      </w:pPr>
      <w:r w:rsidRPr="008030D2">
        <w:t>SWW is Specific Weight of Water (N.m</w:t>
      </w:r>
      <w:r w:rsidRPr="003B53EF">
        <w:rPr>
          <w:vertAlign w:val="superscript"/>
        </w:rPr>
        <w:t>-3</w:t>
      </w:r>
      <w:r w:rsidRPr="008030D2">
        <w:t>)</w:t>
      </w:r>
    </w:p>
    <w:p w14:paraId="67A5E3AE" w14:textId="77777777" w:rsidR="00675871" w:rsidRPr="008030D2" w:rsidRDefault="00675871" w:rsidP="00675871">
      <w:pPr>
        <w:ind w:left="720"/>
      </w:pPr>
      <w:r w:rsidRPr="008030D2">
        <w:t>Q is Discharge (m</w:t>
      </w:r>
      <w:r w:rsidRPr="003B53EF">
        <w:rPr>
          <w:vertAlign w:val="superscript"/>
        </w:rPr>
        <w:t>3</w:t>
      </w:r>
      <w:r w:rsidRPr="008030D2">
        <w:t>.s</w:t>
      </w:r>
      <w:r w:rsidRPr="003B53EF">
        <w:rPr>
          <w:vertAlign w:val="superscript"/>
        </w:rPr>
        <w:t>-1</w:t>
      </w:r>
      <w:r w:rsidRPr="008030D2">
        <w:t>)</w:t>
      </w:r>
    </w:p>
    <w:p w14:paraId="621C7163" w14:textId="1B0C1917" w:rsidR="00675871" w:rsidRPr="008030D2" w:rsidRDefault="00675871" w:rsidP="00675871">
      <w:pPr>
        <w:ind w:left="720"/>
      </w:pPr>
      <w:r w:rsidRPr="008030D2">
        <w:t>S is Slope</w:t>
      </w:r>
      <w:r w:rsidR="00EF60CF">
        <w:t xml:space="preserve"> or channel gradient</w:t>
      </w:r>
      <w:r w:rsidRPr="008030D2">
        <w:t xml:space="preserve"> (m.m</w:t>
      </w:r>
      <w:r w:rsidRPr="003B53EF">
        <w:rPr>
          <w:vertAlign w:val="superscript"/>
        </w:rPr>
        <w:t>-1</w:t>
      </w:r>
      <w:r w:rsidRPr="008030D2">
        <w:t>)</w:t>
      </w:r>
    </w:p>
    <w:p w14:paraId="7836C15F" w14:textId="77777777" w:rsidR="00675871" w:rsidRPr="008030D2" w:rsidRDefault="00675871" w:rsidP="00675871">
      <w:r w:rsidRPr="008030D2">
        <w:t xml:space="preserve">TSP is then standardised by dividing it by </w:t>
      </w:r>
      <w:r>
        <w:t xml:space="preserve">wetted </w:t>
      </w:r>
      <w:r w:rsidRPr="008030D2">
        <w:t xml:space="preserve">width W (m) to give </w:t>
      </w:r>
      <w:r>
        <w:t>SSP (</w:t>
      </w:r>
      <w:r w:rsidRPr="008030D2">
        <w:t>W.m</w:t>
      </w:r>
      <w:r w:rsidRPr="003B53EF">
        <w:rPr>
          <w:vertAlign w:val="superscript"/>
        </w:rPr>
        <w:t>-2</w:t>
      </w:r>
      <w:r w:rsidRPr="008030D2">
        <w:t>)</w:t>
      </w:r>
      <w:r>
        <w:t>, which allows comparing rivers of different sizes:</w:t>
      </w:r>
    </w:p>
    <w:p w14:paraId="67A5549E" w14:textId="77777777" w:rsidR="00675871" w:rsidRPr="00E75337" w:rsidRDefault="00675871" w:rsidP="000628AA">
      <w:pPr>
        <w:pStyle w:val="ListParagraph"/>
        <w:numPr>
          <w:ilvl w:val="0"/>
          <w:numId w:val="63"/>
        </w:numPr>
        <w:spacing w:after="200" w:line="276" w:lineRule="auto"/>
        <w:ind w:left="567"/>
      </w:pPr>
      <w:r w:rsidRPr="00E75337">
        <w:t>SSP = TSP / W</w:t>
      </w:r>
    </w:p>
    <w:p w14:paraId="4CAC1C05" w14:textId="39022C13" w:rsidR="00675871" w:rsidRPr="008030D2" w:rsidRDefault="00675871" w:rsidP="00675871">
      <w:pPr>
        <w:rPr>
          <w:color w:val="000000"/>
        </w:rPr>
      </w:pPr>
      <w:r w:rsidRPr="008030D2">
        <w:t>Notably, one could calculate TSP and SSP for any discharge and its corresponding wetted width</w:t>
      </w:r>
      <w:r w:rsidR="00D71A4C">
        <w:t>,</w:t>
      </w:r>
      <w:r w:rsidRPr="008030D2">
        <w:t xml:space="preserve"> but </w:t>
      </w:r>
      <w:r>
        <w:t xml:space="preserve">in this </w:t>
      </w:r>
      <w:proofErr w:type="gramStart"/>
      <w:r>
        <w:t>study</w:t>
      </w:r>
      <w:proofErr w:type="gramEnd"/>
      <w:r>
        <w:t xml:space="preserve"> we used the </w:t>
      </w:r>
      <w:r w:rsidRPr="008030D2">
        <w:t>median annual maximum flood peak or QMED (i.e. the 1 in 2 year flood</w:t>
      </w:r>
      <w:r>
        <w:t xml:space="preserve">). This flow </w:t>
      </w:r>
      <w:r w:rsidR="00D71A4C">
        <w:t xml:space="preserve">statistic </w:t>
      </w:r>
      <w:r>
        <w:t xml:space="preserve">is commonly </w:t>
      </w:r>
      <w:r w:rsidR="00D71A4C">
        <w:t>used</w:t>
      </w:r>
      <w:r w:rsidRPr="008030D2">
        <w:t xml:space="preserve"> in the literature</w:t>
      </w:r>
      <w:r>
        <w:t xml:space="preserve">. </w:t>
      </w:r>
      <w:proofErr w:type="gramStart"/>
      <w:r>
        <w:t xml:space="preserve">In particular, </w:t>
      </w:r>
      <w:r w:rsidRPr="008030D2">
        <w:t>O’Hare</w:t>
      </w:r>
      <w:proofErr w:type="gramEnd"/>
      <w:r w:rsidRPr="008030D2">
        <w:t xml:space="preserve"> </w:t>
      </w:r>
      <w:r>
        <w:t xml:space="preserve">et al. (2011) </w:t>
      </w:r>
      <w:r w:rsidRPr="008030D2">
        <w:t xml:space="preserve">consider this </w:t>
      </w:r>
      <w:r w:rsidR="00D71A4C">
        <w:t xml:space="preserve">statistic </w:t>
      </w:r>
      <w:r w:rsidRPr="008030D2">
        <w:t xml:space="preserve">particularly suitable because of the link between </w:t>
      </w:r>
      <w:r>
        <w:t>“</w:t>
      </w:r>
      <w:r w:rsidRPr="008030D2">
        <w:t xml:space="preserve">dominant discharge, most effective discharge and </w:t>
      </w:r>
      <w:proofErr w:type="spellStart"/>
      <w:r w:rsidRPr="008030D2">
        <w:t>bankfull</w:t>
      </w:r>
      <w:proofErr w:type="spellEnd"/>
      <w:r w:rsidRPr="008030D2">
        <w:t xml:space="preserve"> discharge, with a supposed recurrence interval of about 1–2 years</w:t>
      </w:r>
      <w:r>
        <w:t>”</w:t>
      </w:r>
      <w:r w:rsidRPr="008030D2">
        <w:t xml:space="preserve">. The </w:t>
      </w:r>
      <w:r>
        <w:t xml:space="preserve">wetted </w:t>
      </w:r>
      <w:r w:rsidRPr="008030D2">
        <w:t xml:space="preserve">width matching QMED is the </w:t>
      </w:r>
      <w:proofErr w:type="spellStart"/>
      <w:r w:rsidRPr="008030D2">
        <w:t>bankfull</w:t>
      </w:r>
      <w:proofErr w:type="spellEnd"/>
      <w:r w:rsidRPr="008030D2">
        <w:t xml:space="preserve"> width (W).</w:t>
      </w:r>
    </w:p>
    <w:p w14:paraId="01BBD7DE" w14:textId="2361B6D6" w:rsidR="00675871" w:rsidRPr="008030D2" w:rsidRDefault="00675871" w:rsidP="00675871">
      <w:r>
        <w:t>We used a value of 9807 for SW</w:t>
      </w:r>
      <w:r w:rsidR="00A95221">
        <w:t>W</w:t>
      </w:r>
      <w:r>
        <w:t xml:space="preserve"> as per </w:t>
      </w:r>
      <w:proofErr w:type="spellStart"/>
      <w:r w:rsidRPr="008030D2">
        <w:t>OHare</w:t>
      </w:r>
      <w:proofErr w:type="spellEnd"/>
      <w:r w:rsidRPr="008030D2">
        <w:t xml:space="preserve"> et al. (201</w:t>
      </w:r>
      <w:r>
        <w:t>1</w:t>
      </w:r>
      <w:r w:rsidRPr="008030D2">
        <w:t>)</w:t>
      </w:r>
      <w:r>
        <w:t>:</w:t>
      </w:r>
    </w:p>
    <w:p w14:paraId="1E551047" w14:textId="77777777" w:rsidR="00675871" w:rsidRPr="00E75337" w:rsidRDefault="00675871" w:rsidP="000628AA">
      <w:pPr>
        <w:pStyle w:val="ListParagraph"/>
        <w:numPr>
          <w:ilvl w:val="0"/>
          <w:numId w:val="63"/>
        </w:numPr>
        <w:spacing w:after="200" w:line="276" w:lineRule="auto"/>
        <w:ind w:left="567"/>
      </w:pPr>
      <w:r w:rsidRPr="00E75337">
        <w:t>SSP = (9807 x QMED x S) / W</w:t>
      </w:r>
    </w:p>
    <w:p w14:paraId="405E4937" w14:textId="76AFF2BA" w:rsidR="00675871" w:rsidRPr="008030D2" w:rsidRDefault="00675871" w:rsidP="00675871">
      <w:r w:rsidRPr="008030D2">
        <w:rPr>
          <w:b/>
        </w:rPr>
        <w:lastRenderedPageBreak/>
        <w:t>QMED</w:t>
      </w:r>
      <w:r w:rsidRPr="008030D2">
        <w:t xml:space="preserve"> is one of the underlying datasets of the Flood Estimation Handbook</w:t>
      </w:r>
      <w:r>
        <w:t xml:space="preserve"> (FEH)</w:t>
      </w:r>
      <w:r w:rsidRPr="008030D2">
        <w:t>. QMED was re-calculated from FEH catchment descriptors</w:t>
      </w:r>
      <w:r w:rsidR="005801E8">
        <w:t>, which are available for the UKCEH DRN,</w:t>
      </w:r>
      <w:r w:rsidRPr="008030D2">
        <w:t xml:space="preserve"> to derive </w:t>
      </w:r>
      <w:r w:rsidRPr="00537E03">
        <w:t>the naturalised QMED (</w:t>
      </w:r>
      <w:r w:rsidR="00A95221">
        <w:t>taken</w:t>
      </w:r>
      <w:r w:rsidRPr="00537E03">
        <w:t xml:space="preserve"> ‘as rural’)</w:t>
      </w:r>
      <w:r w:rsidRPr="008030D2">
        <w:t>, using the following formula (Kjeldsen</w:t>
      </w:r>
      <w:r w:rsidRPr="008030D2">
        <w:rPr>
          <w:i/>
          <w:iCs/>
        </w:rPr>
        <w:t>.</w:t>
      </w:r>
      <w:r w:rsidRPr="008030D2">
        <w:t xml:space="preserve"> 20</w:t>
      </w:r>
      <w:r>
        <w:t>10</w:t>
      </w:r>
      <w:r w:rsidRPr="008030D2">
        <w:t>):</w:t>
      </w:r>
    </w:p>
    <w:p w14:paraId="7C2B9027" w14:textId="77777777" w:rsidR="00675871" w:rsidRPr="007E2481" w:rsidRDefault="00675871" w:rsidP="000628AA">
      <w:pPr>
        <w:pStyle w:val="ListParagraph"/>
        <w:numPr>
          <w:ilvl w:val="0"/>
          <w:numId w:val="63"/>
        </w:numPr>
        <w:spacing w:after="200" w:line="276" w:lineRule="auto"/>
        <w:ind w:left="567"/>
      </w:pPr>
      <w:r w:rsidRPr="00BC6836">
        <w:t xml:space="preserve">QMED = </w:t>
      </w:r>
      <w:r>
        <w:t>(</w:t>
      </w:r>
      <w:r w:rsidRPr="00BC6836">
        <w:t>8.3062</w:t>
      </w:r>
      <w:r w:rsidRPr="007E2481">
        <w:t>*AREA^0.</w:t>
      </w:r>
      <w:proofErr w:type="gramStart"/>
      <w:r w:rsidRPr="007E2481">
        <w:t>851)*</w:t>
      </w:r>
      <w:proofErr w:type="gramEnd"/>
      <w:r w:rsidRPr="007E2481">
        <w:t>(0.1536^(1000/SAAR))*(FARL^3.4451)*(0.0460^(</w:t>
      </w:r>
      <w:r>
        <w:t>BFIHOST^</w:t>
      </w:r>
      <w:r w:rsidRPr="007E2481">
        <w:t>2))</w:t>
      </w:r>
    </w:p>
    <w:p w14:paraId="2E462BD2" w14:textId="78A555E6" w:rsidR="00675871" w:rsidRPr="008030D2" w:rsidRDefault="00675871" w:rsidP="00675871">
      <w:r w:rsidRPr="008030D2">
        <w:t>Where</w:t>
      </w:r>
      <w:r w:rsidR="00A95221">
        <w:t>:</w:t>
      </w:r>
    </w:p>
    <w:p w14:paraId="550BD04F" w14:textId="2300258A" w:rsidR="00675871" w:rsidRPr="008030D2" w:rsidRDefault="00675871" w:rsidP="00675871">
      <w:pPr>
        <w:ind w:left="720"/>
      </w:pPr>
      <w:r w:rsidRPr="008030D2">
        <w:t>QMED is the median annual flow rate</w:t>
      </w:r>
      <w:r w:rsidR="00A95221">
        <w:t xml:space="preserve"> (essentially </w:t>
      </w:r>
      <w:r w:rsidRPr="008030D2">
        <w:t>the 1</w:t>
      </w:r>
      <w:r w:rsidR="00A95221">
        <w:t>-in-</w:t>
      </w:r>
      <w:proofErr w:type="gramStart"/>
      <w:r w:rsidRPr="008030D2">
        <w:t>2 year</w:t>
      </w:r>
      <w:proofErr w:type="gramEnd"/>
      <w:r w:rsidRPr="008030D2">
        <w:t xml:space="preserve"> event</w:t>
      </w:r>
      <w:r w:rsidR="00A95221">
        <w:t>)</w:t>
      </w:r>
    </w:p>
    <w:p w14:paraId="4143494E" w14:textId="57ACE6B0" w:rsidR="00675871" w:rsidRPr="008030D2" w:rsidRDefault="00675871" w:rsidP="00675871">
      <w:pPr>
        <w:ind w:left="720"/>
      </w:pPr>
      <w:r w:rsidRPr="008030D2">
        <w:t xml:space="preserve">AREA is the area of the catchment in </w:t>
      </w:r>
      <w:r>
        <w:t>km</w:t>
      </w:r>
      <w:r w:rsidRPr="003D2F7E">
        <w:rPr>
          <w:vertAlign w:val="superscript"/>
        </w:rPr>
        <w:t>2</w:t>
      </w:r>
    </w:p>
    <w:p w14:paraId="4D6010AC" w14:textId="1F1AD9B0" w:rsidR="00675871" w:rsidRPr="008030D2" w:rsidRDefault="00675871" w:rsidP="00675871">
      <w:pPr>
        <w:ind w:left="720"/>
      </w:pPr>
      <w:r w:rsidRPr="008030D2">
        <w:t>SAAR is the standard average annual rainfall for the period 19</w:t>
      </w:r>
      <w:r>
        <w:t xml:space="preserve">61 </w:t>
      </w:r>
      <w:r w:rsidRPr="008030D2">
        <w:t>to 19</w:t>
      </w:r>
      <w:r>
        <w:t>90</w:t>
      </w:r>
      <w:r w:rsidRPr="008030D2">
        <w:t xml:space="preserve"> in mm</w:t>
      </w:r>
    </w:p>
    <w:p w14:paraId="796C806E" w14:textId="641DF00E" w:rsidR="00675871" w:rsidRPr="008030D2" w:rsidRDefault="00675871" w:rsidP="00675871">
      <w:pPr>
        <w:ind w:left="720"/>
      </w:pPr>
      <w:r w:rsidRPr="008030D2">
        <w:t>FARL is a reservoir attenuation function</w:t>
      </w:r>
      <w:r>
        <w:t xml:space="preserve"> (predominantly natural</w:t>
      </w:r>
      <w:r w:rsidR="00A95221">
        <w:t>,</w:t>
      </w:r>
      <w:r>
        <w:t xml:space="preserve"> </w:t>
      </w:r>
      <w:proofErr w:type="gramStart"/>
      <w:r>
        <w:t>i</w:t>
      </w:r>
      <w:r w:rsidR="00A95221">
        <w:t>.</w:t>
      </w:r>
      <w:r>
        <w:t>e</w:t>
      </w:r>
      <w:r w:rsidR="00A95221">
        <w:t>.</w:t>
      </w:r>
      <w:proofErr w:type="gramEnd"/>
      <w:r>
        <w:t xml:space="preserve"> </w:t>
      </w:r>
      <w:r w:rsidR="00A95221">
        <w:t xml:space="preserve">natural </w:t>
      </w:r>
      <w:r>
        <w:t>lakes, but also a few artificial)</w:t>
      </w:r>
    </w:p>
    <w:p w14:paraId="5287F605" w14:textId="77777777" w:rsidR="00675871" w:rsidRDefault="00675871" w:rsidP="00675871">
      <w:pPr>
        <w:ind w:left="720"/>
      </w:pPr>
      <w:r w:rsidRPr="008030D2">
        <w:t xml:space="preserve">BFIHOST is the base flow index derived using the </w:t>
      </w:r>
      <w:r>
        <w:t xml:space="preserve">Hydrology </w:t>
      </w:r>
      <w:proofErr w:type="gramStart"/>
      <w:r>
        <w:t>Of</w:t>
      </w:r>
      <w:proofErr w:type="gramEnd"/>
      <w:r>
        <w:t xml:space="preserve"> Soil Types (</w:t>
      </w:r>
      <w:r w:rsidRPr="008030D2">
        <w:t>HOST</w:t>
      </w:r>
      <w:r>
        <w:t>)</w:t>
      </w:r>
      <w:r w:rsidRPr="008030D2">
        <w:t xml:space="preserve"> classification.</w:t>
      </w:r>
    </w:p>
    <w:p w14:paraId="2A8F80B0" w14:textId="77687342" w:rsidR="00675871" w:rsidRDefault="00675871" w:rsidP="00675871">
      <w:r w:rsidRPr="003E0008">
        <w:rPr>
          <w:b/>
        </w:rPr>
        <w:t>Slope</w:t>
      </w:r>
      <w:r w:rsidRPr="003E0008">
        <w:t xml:space="preserve"> (S) was </w:t>
      </w:r>
      <w:r w:rsidR="005801E8">
        <w:t>extracted from the latest River Invertebrate Classification Tool (RICT) geodatabase (</w:t>
      </w:r>
      <w:proofErr w:type="spellStart"/>
      <w:r w:rsidR="005801E8">
        <w:t>Kral</w:t>
      </w:r>
      <w:proofErr w:type="spellEnd"/>
      <w:r w:rsidR="005801E8">
        <w:t xml:space="preserve"> et al., 2017), which matches </w:t>
      </w:r>
      <w:r>
        <w:t xml:space="preserve">the </w:t>
      </w:r>
      <w:r w:rsidRPr="003E0008">
        <w:t xml:space="preserve">UKCEH </w:t>
      </w:r>
      <w:r w:rsidR="005801E8">
        <w:t xml:space="preserve">DRN, </w:t>
      </w:r>
      <w:r w:rsidRPr="003E0008">
        <w:t>by taking elevation differences 500 meters upstream and downstream of any given site</w:t>
      </w:r>
      <w:r>
        <w:t>, based on elevation data from the</w:t>
      </w:r>
      <w:r w:rsidRPr="003D1B10">
        <w:t xml:space="preserve"> OS Landform-PANORAMA </w:t>
      </w:r>
      <w:r>
        <w:t xml:space="preserve">for Great Britain and the </w:t>
      </w:r>
      <w:r w:rsidRPr="003D1B10">
        <w:t>EU-DEM</w:t>
      </w:r>
      <w:r>
        <w:t xml:space="preserve"> for Northern Ireland</w:t>
      </w:r>
      <w:r w:rsidR="005801E8">
        <w:t>.</w:t>
      </w:r>
      <w:r>
        <w:t>).</w:t>
      </w:r>
    </w:p>
    <w:p w14:paraId="5E48B1AF" w14:textId="77777777" w:rsidR="00675871" w:rsidRDefault="00675871" w:rsidP="00675871">
      <w:pPr>
        <w:rPr>
          <w:b/>
        </w:rPr>
      </w:pPr>
      <w:proofErr w:type="spellStart"/>
      <w:r w:rsidRPr="008030D2">
        <w:rPr>
          <w:b/>
        </w:rPr>
        <w:t>Bankful</w:t>
      </w:r>
      <w:proofErr w:type="spellEnd"/>
      <w:r w:rsidRPr="008030D2">
        <w:rPr>
          <w:b/>
        </w:rPr>
        <w:t xml:space="preserve"> Width</w:t>
      </w:r>
      <w:r>
        <w:rPr>
          <w:b/>
        </w:rPr>
        <w:t xml:space="preserve"> (W)</w:t>
      </w:r>
    </w:p>
    <w:p w14:paraId="25D566EF" w14:textId="77777777" w:rsidR="00675871" w:rsidRPr="00A213CE" w:rsidRDefault="00675871" w:rsidP="00675871">
      <w:r>
        <w:t xml:space="preserve">To derive naturalised </w:t>
      </w:r>
      <w:proofErr w:type="spellStart"/>
      <w:r>
        <w:t>bankfull</w:t>
      </w:r>
      <w:proofErr w:type="spellEnd"/>
      <w:r>
        <w:t xml:space="preserve"> width, we used the equation described by Soar and Thorne (2001) for </w:t>
      </w:r>
      <w:r w:rsidRPr="00A213CE">
        <w:t>typical UK rivers:</w:t>
      </w:r>
    </w:p>
    <w:p w14:paraId="06DAA8EF" w14:textId="77777777" w:rsidR="00675871" w:rsidRPr="00A213CE" w:rsidRDefault="00675871" w:rsidP="00675871">
      <w:pPr>
        <w:pStyle w:val="ListParagraph"/>
        <w:numPr>
          <w:ilvl w:val="0"/>
          <w:numId w:val="63"/>
        </w:numPr>
        <w:spacing w:after="200" w:line="276" w:lineRule="auto"/>
      </w:pPr>
      <w:r w:rsidRPr="00A213CE">
        <w:t>W = 2.48 * QMED^0.5</w:t>
      </w:r>
    </w:p>
    <w:p w14:paraId="0D8F7E97" w14:textId="0A02F625" w:rsidR="00675871" w:rsidRDefault="00675871" w:rsidP="00675871">
      <w:r>
        <w:t>QMED, Slope, and W, then TSP and SSP</w:t>
      </w:r>
      <w:r w:rsidR="00A95221">
        <w:t>,</w:t>
      </w:r>
      <w:r>
        <w:t xml:space="preserve"> were derived </w:t>
      </w:r>
      <w:proofErr w:type="gramStart"/>
      <w:r>
        <w:t>on the basis of</w:t>
      </w:r>
      <w:proofErr w:type="gramEnd"/>
      <w:r>
        <w:t xml:space="preserve"> the UKCEH </w:t>
      </w:r>
      <w:r w:rsidRPr="006404CF">
        <w:t>Integrated H</w:t>
      </w:r>
      <w:r>
        <w:t>ydrological Terrain Model, whereby the drainage network is represented as cells on a 50-m raster grid.</w:t>
      </w:r>
    </w:p>
    <w:p w14:paraId="779669AD" w14:textId="3CAEB878" w:rsidR="002C0DA5" w:rsidRPr="00F906EB" w:rsidRDefault="00CA3D4B" w:rsidP="000628AA">
      <w:pPr>
        <w:pStyle w:val="Heading3"/>
        <w:spacing w:before="360"/>
      </w:pPr>
      <w:bookmarkStart w:id="29" w:name="_Toc100571228"/>
      <w:bookmarkStart w:id="30" w:name="_Toc100571612"/>
      <w:bookmarkStart w:id="31" w:name="_Toc100571730"/>
      <w:bookmarkStart w:id="32" w:name="_Toc101783975"/>
      <w:bookmarkStart w:id="33" w:name="_Toc101785721"/>
      <w:bookmarkStart w:id="34" w:name="_Toc115770907"/>
      <w:bookmarkEnd w:id="28"/>
      <w:bookmarkEnd w:id="29"/>
      <w:bookmarkEnd w:id="30"/>
      <w:bookmarkEnd w:id="31"/>
      <w:bookmarkEnd w:id="32"/>
      <w:bookmarkEnd w:id="33"/>
      <w:r>
        <w:rPr>
          <w:rFonts w:eastAsia="Calibri"/>
        </w:rPr>
        <w:t>Predicting</w:t>
      </w:r>
      <w:r w:rsidR="00B3188B" w:rsidRPr="00F906EB">
        <w:rPr>
          <w:rFonts w:eastAsia="Calibri"/>
        </w:rPr>
        <w:t xml:space="preserve"> </w:t>
      </w:r>
      <w:r w:rsidR="00AC0299">
        <w:rPr>
          <w:rFonts w:eastAsia="Calibri"/>
        </w:rPr>
        <w:t>key</w:t>
      </w:r>
      <w:r w:rsidR="00AC0299" w:rsidRPr="00F906EB">
        <w:rPr>
          <w:rFonts w:eastAsia="Calibri"/>
        </w:rPr>
        <w:t xml:space="preserve"> </w:t>
      </w:r>
      <w:r w:rsidR="0008698E" w:rsidRPr="00F906EB">
        <w:rPr>
          <w:rFonts w:eastAsia="Calibri"/>
        </w:rPr>
        <w:t xml:space="preserve">Red List </w:t>
      </w:r>
      <w:r w:rsidR="00B3188B" w:rsidRPr="00F906EB">
        <w:rPr>
          <w:rFonts w:eastAsia="Calibri"/>
        </w:rPr>
        <w:t>types</w:t>
      </w:r>
      <w:bookmarkEnd w:id="34"/>
    </w:p>
    <w:p w14:paraId="6FE48FF2" w14:textId="4F672D6E" w:rsidR="002C4C45" w:rsidRDefault="00F65083" w:rsidP="002C4C45">
      <w:pPr>
        <w:jc w:val="both"/>
      </w:pPr>
      <w:r w:rsidRPr="00EC5059">
        <w:rPr>
          <w:bCs/>
        </w:rPr>
        <w:t xml:space="preserve">Data from the </w:t>
      </w:r>
      <w:r w:rsidR="00B47924" w:rsidRPr="00797CE8">
        <w:rPr>
          <w:bCs/>
        </w:rPr>
        <w:t>River</w:t>
      </w:r>
      <w:r w:rsidR="00B47924">
        <w:t xml:space="preserve"> Habitat Survey (RHS) data</w:t>
      </w:r>
      <w:r>
        <w:t>base</w:t>
      </w:r>
      <w:r w:rsidR="00B47924">
        <w:t xml:space="preserve"> were used to identify sites with key characteristics of each of the core river types</w:t>
      </w:r>
      <w:r w:rsidR="00C2204B">
        <w:t xml:space="preserve">. </w:t>
      </w:r>
      <w:r w:rsidR="00B47924">
        <w:t>Sites were filtered so that only those with Habitat Modification Scores of 1 or 2 (largely unmodified) were used, so that the modelling exercise could predict natural river type</w:t>
      </w:r>
      <w:r w:rsidR="004E20A8">
        <w:t xml:space="preserve"> as far as possible</w:t>
      </w:r>
      <w:r w:rsidR="00B47924">
        <w:t>. RHS sites were geolocated on the stream</w:t>
      </w:r>
      <w:r w:rsidR="00C11AB6">
        <w:t xml:space="preserve"> </w:t>
      </w:r>
      <w:r w:rsidR="00B47924">
        <w:t xml:space="preserve">power </w:t>
      </w:r>
      <w:r w:rsidR="00C2204B">
        <w:t>data layer</w:t>
      </w:r>
      <w:r w:rsidR="00B47924">
        <w:t xml:space="preserve"> to derive </w:t>
      </w:r>
      <w:proofErr w:type="spellStart"/>
      <w:r w:rsidR="00150EC7">
        <w:t>streampower</w:t>
      </w:r>
      <w:proofErr w:type="spellEnd"/>
      <w:r w:rsidR="00150EC7">
        <w:t xml:space="preserve"> estimates for each site. Values of </w:t>
      </w:r>
      <w:proofErr w:type="spellStart"/>
      <w:r w:rsidR="00150EC7">
        <w:t>streampower</w:t>
      </w:r>
      <w:proofErr w:type="spellEnd"/>
      <w:r w:rsidR="00150EC7">
        <w:t xml:space="preserve"> for these sites were </w:t>
      </w:r>
      <w:r w:rsidR="00C2204B">
        <w:t xml:space="preserve">then </w:t>
      </w:r>
      <w:r w:rsidR="00150EC7">
        <w:t>used</w:t>
      </w:r>
      <w:r w:rsidR="00B47924">
        <w:t xml:space="preserve"> </w:t>
      </w:r>
      <w:r w:rsidR="00C2204B">
        <w:t xml:space="preserve">to characterise the </w:t>
      </w:r>
      <w:proofErr w:type="spellStart"/>
      <w:r w:rsidR="00C2204B">
        <w:t>streampower</w:t>
      </w:r>
      <w:proofErr w:type="spellEnd"/>
      <w:r w:rsidR="00C2204B">
        <w:t xml:space="preserve"> characteristics of each Red List type.</w:t>
      </w:r>
    </w:p>
    <w:p w14:paraId="3BEA3F5F" w14:textId="30D2573C" w:rsidR="001D55EE" w:rsidRDefault="002C4C45" w:rsidP="00ED1FCF">
      <w:pPr>
        <w:jc w:val="both"/>
      </w:pPr>
      <w:r>
        <w:t xml:space="preserve">Each RHS site was snapped to the closest river stretch </w:t>
      </w:r>
      <w:r w:rsidR="00CA3D4B">
        <w:t xml:space="preserve">on the UKCEH DRN </w:t>
      </w:r>
      <w:r>
        <w:t>and the snapping Euclidean distance recorded. Any site snapped farther than 900 m from the river network was removed.</w:t>
      </w:r>
      <w:r w:rsidR="00CA3D4B">
        <w:t xml:space="preserve"> </w:t>
      </w:r>
      <w:r>
        <w:t xml:space="preserve">In addition, the RHS database includes the distance from source of each site. This was </w:t>
      </w:r>
      <w:proofErr w:type="gramStart"/>
      <w:r>
        <w:t>cross-compared</w:t>
      </w:r>
      <w:proofErr w:type="gramEnd"/>
      <w:r>
        <w:t xml:space="preserve"> with the RICT </w:t>
      </w:r>
      <w:r w:rsidR="00763235" w:rsidRPr="00763235">
        <w:t xml:space="preserve">‘Distance from source’ </w:t>
      </w:r>
      <w:r w:rsidR="00763235">
        <w:t xml:space="preserve">variable </w:t>
      </w:r>
      <w:r>
        <w:t xml:space="preserve">to verify if a given site was snapped onto the right river stretch. </w:t>
      </w:r>
    </w:p>
    <w:p w14:paraId="7BE18BE1" w14:textId="7CA773BF" w:rsidR="00DE7B8B" w:rsidRPr="00922394" w:rsidRDefault="001D55EE">
      <w:pPr>
        <w:jc w:val="both"/>
        <w:rPr>
          <w:b/>
        </w:rPr>
      </w:pPr>
      <w:r>
        <w:lastRenderedPageBreak/>
        <w:t>Ground-truthing of initial predictions of the distribution of these river types was undertaken in case stud</w:t>
      </w:r>
      <w:r w:rsidR="00550A1D">
        <w:t>y</w:t>
      </w:r>
      <w:r>
        <w:t xml:space="preserve"> areas in different parts of the UK</w:t>
      </w:r>
      <w:r w:rsidR="00C643BD">
        <w:t>. The feedback was incorporated into further development and refinement of analytical approaches to the core hydraulic/geomorphological types.</w:t>
      </w:r>
    </w:p>
    <w:p w14:paraId="78C248DC" w14:textId="5999BCEF" w:rsidR="0019775A" w:rsidRPr="00EE6FF6" w:rsidRDefault="0019775A" w:rsidP="000628AA">
      <w:pPr>
        <w:pStyle w:val="Heading3"/>
        <w:spacing w:before="360"/>
      </w:pPr>
      <w:bookmarkStart w:id="35" w:name="_Toc100571615"/>
      <w:bookmarkStart w:id="36" w:name="_Toc100571733"/>
      <w:bookmarkStart w:id="37" w:name="_Toc100571645"/>
      <w:bookmarkStart w:id="38" w:name="_Toc100571763"/>
      <w:bookmarkStart w:id="39" w:name="_Toc100571646"/>
      <w:bookmarkStart w:id="40" w:name="_Toc100571764"/>
      <w:bookmarkStart w:id="41" w:name="_Toc100571647"/>
      <w:bookmarkStart w:id="42" w:name="_Toc100571765"/>
      <w:bookmarkStart w:id="43" w:name="_Toc100571648"/>
      <w:bookmarkStart w:id="44" w:name="_Toc100571766"/>
      <w:bookmarkStart w:id="45" w:name="_Toc100571649"/>
      <w:bookmarkStart w:id="46" w:name="_Toc100571767"/>
      <w:bookmarkStart w:id="47" w:name="_Toc100571650"/>
      <w:bookmarkStart w:id="48" w:name="_Toc100571768"/>
      <w:bookmarkStart w:id="49" w:name="_Toc100571651"/>
      <w:bookmarkStart w:id="50" w:name="_Toc100571769"/>
      <w:bookmarkStart w:id="51" w:name="_Toc100571652"/>
      <w:bookmarkStart w:id="52" w:name="_Toc100571770"/>
      <w:bookmarkStart w:id="53" w:name="_Toc100571654"/>
      <w:bookmarkStart w:id="54" w:name="_Toc100571772"/>
      <w:bookmarkStart w:id="55" w:name="_Toc100571655"/>
      <w:bookmarkStart w:id="56" w:name="_Toc100571773"/>
      <w:bookmarkStart w:id="57" w:name="_Toc100571656"/>
      <w:bookmarkStart w:id="58" w:name="_Toc100571774"/>
      <w:bookmarkStart w:id="59" w:name="_Toc100571657"/>
      <w:bookmarkStart w:id="60" w:name="_Toc100571775"/>
      <w:bookmarkStart w:id="61" w:name="_Toc100571658"/>
      <w:bookmarkStart w:id="62" w:name="_Toc100571776"/>
      <w:bookmarkStart w:id="63" w:name="_Toc100571665"/>
      <w:bookmarkStart w:id="64" w:name="_Toc100571783"/>
      <w:bookmarkStart w:id="65" w:name="_Toc100571670"/>
      <w:bookmarkStart w:id="66" w:name="_Toc100571788"/>
      <w:bookmarkStart w:id="67" w:name="_Toc100571671"/>
      <w:bookmarkStart w:id="68" w:name="_Toc100571789"/>
      <w:bookmarkStart w:id="69" w:name="_Toc100571679"/>
      <w:bookmarkStart w:id="70" w:name="_Toc100571797"/>
      <w:bookmarkStart w:id="71" w:name="_Toc100571680"/>
      <w:bookmarkStart w:id="72" w:name="_Toc100571798"/>
      <w:bookmarkStart w:id="73" w:name="_Toc100571681"/>
      <w:bookmarkStart w:id="74" w:name="_Toc100571799"/>
      <w:bookmarkStart w:id="75" w:name="_Toc100571682"/>
      <w:bookmarkStart w:id="76" w:name="_Toc100571800"/>
      <w:bookmarkStart w:id="77" w:name="_Toc100571683"/>
      <w:bookmarkStart w:id="78" w:name="_Toc100571801"/>
      <w:bookmarkStart w:id="79" w:name="_Toc11577090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E35A23">
        <w:t>Predicting active shingle river</w:t>
      </w:r>
      <w:r w:rsidR="00AC0299">
        <w:t xml:space="preserve"> sections</w:t>
      </w:r>
      <w:bookmarkEnd w:id="79"/>
    </w:p>
    <w:p w14:paraId="50722658" w14:textId="3F1062FE" w:rsidR="0019775A" w:rsidRDefault="0019775A" w:rsidP="0019775A">
      <w:pPr>
        <w:jc w:val="both"/>
      </w:pPr>
      <w:r>
        <w:t xml:space="preserve">Whilst active shingle rivers sections can be thought of as a missing hydraulic/ geomorphological component of the </w:t>
      </w:r>
      <w:proofErr w:type="gramStart"/>
      <w:r>
        <w:t>Red List river</w:t>
      </w:r>
      <w:proofErr w:type="gramEnd"/>
      <w:r>
        <w:t xml:space="preserve"> typology, it was decided to predict them separately so that type predictions could be overlai</w:t>
      </w:r>
      <w:r w:rsidR="001C343D">
        <w:t>n</w:t>
      </w:r>
      <w:r>
        <w:t xml:space="preserve"> and spatial relationships characterised. </w:t>
      </w:r>
    </w:p>
    <w:p w14:paraId="4635D2B6" w14:textId="45EA998D" w:rsidR="0019775A" w:rsidRDefault="0019775A" w:rsidP="0019775A">
      <w:r>
        <w:t xml:space="preserve">The same RHS dataset as used for core Red List types was again employed for active shingle river predictions. However, it proved difficult to define a suitable distinction in relevant RHS characteristics that </w:t>
      </w:r>
      <w:proofErr w:type="gramStart"/>
      <w:r>
        <w:t>is capable of separating</w:t>
      </w:r>
      <w:proofErr w:type="gramEnd"/>
      <w:r>
        <w:t xml:space="preserve"> dynamic shingle beds from more stable gravel beds with more occasional exposed shoals. This transition is not black-and-white but is generally a gradual longitudinal change as stream power declines </w:t>
      </w:r>
      <w:r w:rsidR="001C343D">
        <w:t>during</w:t>
      </w:r>
      <w:r>
        <w:t xml:space="preserve"> the passage of water down through the </w:t>
      </w:r>
      <w:r w:rsidR="001C343D">
        <w:t>catchment</w:t>
      </w:r>
      <w:r>
        <w:t>. For this reason, other predictive variables were investigated to try and provide a more refined prediction. This involved looking at other indicators of functional position within catchments. The analyses undertaken are described in more detail in Section 4.</w:t>
      </w:r>
    </w:p>
    <w:p w14:paraId="6AE5F73A" w14:textId="26EBACE1" w:rsidR="00E02084" w:rsidRDefault="00E02084" w:rsidP="000628AA">
      <w:pPr>
        <w:pStyle w:val="Heading3"/>
        <w:spacing w:before="360"/>
      </w:pPr>
      <w:bookmarkStart w:id="80" w:name="_Toc115770909"/>
      <w:r>
        <w:t xml:space="preserve">Assigning probability of </w:t>
      </w:r>
      <w:r w:rsidR="00BA746A">
        <w:t xml:space="preserve">occurrence of </w:t>
      </w:r>
      <w:r>
        <w:t>type</w:t>
      </w:r>
      <w:bookmarkEnd w:id="80"/>
    </w:p>
    <w:p w14:paraId="7AA25223" w14:textId="541194DB" w:rsidR="00BA746A" w:rsidRDefault="00BA746A" w:rsidP="00BA746A">
      <w:r w:rsidRPr="00731249">
        <w:t xml:space="preserve">Given the uncertainties in model predictions </w:t>
      </w:r>
      <w:r>
        <w:t xml:space="preserve">for types C2.2a, C2.2b, C2.3 and active shingle river sections </w:t>
      </w:r>
      <w:r w:rsidRPr="00731249">
        <w:t xml:space="preserve">it was decided that </w:t>
      </w:r>
      <w:r>
        <w:t xml:space="preserve">it would be better to portray prediction in terms of </w:t>
      </w:r>
      <w:r w:rsidRPr="00731249">
        <w:t>probabili</w:t>
      </w:r>
      <w:r>
        <w:t>ty</w:t>
      </w:r>
      <w:r w:rsidRPr="009B7DA0">
        <w:t xml:space="preserve"> of type. </w:t>
      </w:r>
      <w:r>
        <w:t>This is particularly useful for conditioning predictions</w:t>
      </w:r>
      <w:r w:rsidRPr="00FC7D6D">
        <w:t xml:space="preserve"> </w:t>
      </w:r>
      <w:r w:rsidR="007F1FA6">
        <w:t>occupying</w:t>
      </w:r>
      <w:r>
        <w:t xml:space="preserve"> the outer fringes of the possible </w:t>
      </w:r>
      <w:proofErr w:type="spellStart"/>
      <w:r>
        <w:t>streampower</w:t>
      </w:r>
      <w:proofErr w:type="spellEnd"/>
      <w:r>
        <w:t xml:space="preserve"> values for a given type, as well as for comparing the likelihood of different types occurring at a given location. It</w:t>
      </w:r>
      <w:r w:rsidRPr="00731249">
        <w:t xml:space="preserve"> should help to manage expectations around predictive confidence and provide an appropriate steer to data interpretation.</w:t>
      </w:r>
    </w:p>
    <w:p w14:paraId="656B2A60" w14:textId="13AF05E0" w:rsidR="00DE7B8B" w:rsidRPr="00922394" w:rsidRDefault="00BA746A" w:rsidP="00127F58">
      <w:pPr>
        <w:jc w:val="both"/>
      </w:pPr>
      <w:r>
        <w:t>Instead of a simple prediction of each hydraulic/geomorphological type at a given location, the model was adjusted to provide probability of each type at each location. A judgement of most probable type was also introduced, using the highest probability expressed for any relevant type. To maintain the integrity of Red List type predictions, two analyses of most probable type were performed: one for C2.2a, C2.2b and C2.3 and another incorporating active shingle sections. This provides as much flexibility as possible in the model outputs and resulting geodatabase.</w:t>
      </w:r>
    </w:p>
    <w:p w14:paraId="6BB36750" w14:textId="10C859FC" w:rsidR="008E27A9" w:rsidRPr="00F906EB" w:rsidRDefault="00BF74FF" w:rsidP="000628AA">
      <w:pPr>
        <w:pStyle w:val="Heading2"/>
        <w:spacing w:before="360"/>
        <w:rPr>
          <w:rFonts w:eastAsia="Arial"/>
        </w:rPr>
      </w:pPr>
      <w:bookmarkStart w:id="81" w:name="_Toc115770910"/>
      <w:r>
        <w:rPr>
          <w:rFonts w:eastAsia="Arial"/>
        </w:rPr>
        <w:t>T</w:t>
      </w:r>
      <w:r w:rsidR="00395540" w:rsidRPr="00F906EB">
        <w:rPr>
          <w:rFonts w:eastAsia="Arial"/>
        </w:rPr>
        <w:t>idal</w:t>
      </w:r>
      <w:r w:rsidR="00AC0299">
        <w:rPr>
          <w:rFonts w:eastAsia="Arial"/>
        </w:rPr>
        <w:t>ly influenced sections</w:t>
      </w:r>
      <w:bookmarkEnd w:id="81"/>
    </w:p>
    <w:p w14:paraId="1DA5C47D" w14:textId="05D73361" w:rsidR="007F1FA6" w:rsidRDefault="00C84D5B" w:rsidP="00C074F3">
      <w:pPr>
        <w:jc w:val="both"/>
      </w:pPr>
      <w:r w:rsidRPr="003003CF">
        <w:t xml:space="preserve">This element completes the </w:t>
      </w:r>
      <w:r w:rsidR="0013462B">
        <w:t xml:space="preserve">core Red List </w:t>
      </w:r>
      <w:r w:rsidRPr="003003CF">
        <w:t>typolog</w:t>
      </w:r>
      <w:r w:rsidR="0013462B">
        <w:t>y</w:t>
      </w:r>
      <w:r w:rsidR="007F1FA6">
        <w:t>, filling the gap</w:t>
      </w:r>
      <w:r w:rsidR="0013462B">
        <w:t xml:space="preserve"> </w:t>
      </w:r>
      <w:r w:rsidRPr="003003CF">
        <w:t xml:space="preserve">at the downstream end of river and stream systems. </w:t>
      </w:r>
      <w:r w:rsidR="007F1FA6">
        <w:t>Incorporating consideration of natural conditions into the p</w:t>
      </w:r>
      <w:r w:rsidR="0008698E">
        <w:t>redict</w:t>
      </w:r>
      <w:r w:rsidR="007F1FA6">
        <w:t xml:space="preserve">ion of </w:t>
      </w:r>
      <w:r w:rsidR="0008698E">
        <w:t>tidal influence is particularly important in lowland England</w:t>
      </w:r>
      <w:r w:rsidR="007F1FA6">
        <w:t>,</w:t>
      </w:r>
      <w:r w:rsidR="0008698E">
        <w:t xml:space="preserve"> where many tidal sluices and barriers were constructed in the 1950s and 60s to </w:t>
      </w:r>
      <w:r w:rsidR="007F1FA6">
        <w:t xml:space="preserve">manage the risk of </w:t>
      </w:r>
      <w:r w:rsidR="003E7C38">
        <w:t xml:space="preserve">extreme </w:t>
      </w:r>
      <w:r w:rsidR="0008698E">
        <w:t xml:space="preserve">tidal surges. The character of </w:t>
      </w:r>
      <w:r w:rsidR="003E7C38">
        <w:t xml:space="preserve">river </w:t>
      </w:r>
      <w:r w:rsidR="0008698E">
        <w:t xml:space="preserve">sections above these structures </w:t>
      </w:r>
      <w:r w:rsidR="00986592">
        <w:t>is</w:t>
      </w:r>
      <w:r w:rsidR="0008698E">
        <w:t xml:space="preserve"> very different from their natural state</w:t>
      </w:r>
      <w:r w:rsidR="007F1FA6">
        <w:t xml:space="preserve">, turning a highly dynamic and connected river zone into an impounded freshwater environment, with </w:t>
      </w:r>
      <w:proofErr w:type="gramStart"/>
      <w:r w:rsidR="007F1FA6">
        <w:t>all of</w:t>
      </w:r>
      <w:proofErr w:type="gramEnd"/>
      <w:r w:rsidR="007F1FA6">
        <w:t xml:space="preserve"> the ecological and biodiversity consequences that go with that</w:t>
      </w:r>
      <w:r w:rsidR="0008698E">
        <w:t xml:space="preserve">. </w:t>
      </w:r>
    </w:p>
    <w:p w14:paraId="425E8552" w14:textId="75501E42" w:rsidR="00C074F3" w:rsidRDefault="008C4735" w:rsidP="00C074F3">
      <w:pPr>
        <w:jc w:val="both"/>
      </w:pPr>
      <w:r>
        <w:t xml:space="preserve">The suitability of tidal indicators on OS digital layers was investigated but these largely highlight the upper end of estuaries rather than tidally influenced river channels. </w:t>
      </w:r>
      <w:r w:rsidR="0013462B">
        <w:t xml:space="preserve">Predictions were </w:t>
      </w:r>
      <w:r>
        <w:t xml:space="preserve">therefore </w:t>
      </w:r>
      <w:r w:rsidR="0013462B">
        <w:t>made by identifying location</w:t>
      </w:r>
      <w:r w:rsidR="003E7C38">
        <w:t>s on the river network where altitude corresponds to the height of</w:t>
      </w:r>
      <w:r w:rsidR="0013462B">
        <w:t xml:space="preserve"> </w:t>
      </w:r>
      <w:r w:rsidR="003E7C38">
        <w:t xml:space="preserve">high tides. This is a relatively crude process and doesn’t completely allow for </w:t>
      </w:r>
      <w:r w:rsidR="003E7C38">
        <w:lastRenderedPageBreak/>
        <w:t xml:space="preserve">‘backing up’ of river flows behind the </w:t>
      </w:r>
      <w:proofErr w:type="gramStart"/>
      <w:r w:rsidR="003E7C38">
        <w:t>tide, but</w:t>
      </w:r>
      <w:proofErr w:type="gramEnd"/>
      <w:r w:rsidR="003E7C38">
        <w:t xml:space="preserve"> provides a better representation than is possible from available mapped data.  </w:t>
      </w:r>
    </w:p>
    <w:p w14:paraId="5C2BF43F" w14:textId="77777777" w:rsidR="00A24384" w:rsidRPr="00F906EB" w:rsidRDefault="00A24384" w:rsidP="000628AA">
      <w:pPr>
        <w:pStyle w:val="Heading2"/>
        <w:spacing w:before="360"/>
      </w:pPr>
      <w:bookmarkStart w:id="82" w:name="_Toc100571236"/>
      <w:bookmarkStart w:id="83" w:name="_Toc100571689"/>
      <w:bookmarkStart w:id="84" w:name="_Toc100571807"/>
      <w:bookmarkStart w:id="85" w:name="_Toc101783981"/>
      <w:bookmarkStart w:id="86" w:name="_Toc101785727"/>
      <w:bookmarkStart w:id="87" w:name="_Toc100571237"/>
      <w:bookmarkStart w:id="88" w:name="_Toc100571690"/>
      <w:bookmarkStart w:id="89" w:name="_Toc100571808"/>
      <w:bookmarkStart w:id="90" w:name="_Toc101783982"/>
      <w:bookmarkStart w:id="91" w:name="_Toc101785728"/>
      <w:bookmarkStart w:id="92" w:name="_Toc100571238"/>
      <w:bookmarkStart w:id="93" w:name="_Toc100571691"/>
      <w:bookmarkStart w:id="94" w:name="_Toc100571809"/>
      <w:bookmarkStart w:id="95" w:name="_Toc101783983"/>
      <w:bookmarkStart w:id="96" w:name="_Toc101785729"/>
      <w:bookmarkStart w:id="97" w:name="_Toc11577091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F906EB">
        <w:t>Habitats Directive Annex I type H3260</w:t>
      </w:r>
      <w:bookmarkEnd w:id="97"/>
    </w:p>
    <w:p w14:paraId="3A8C1D7B" w14:textId="3FDB804C" w:rsidR="00127F58" w:rsidRDefault="00A24384" w:rsidP="00EA02C1">
      <w:pPr>
        <w:jc w:val="both"/>
      </w:pPr>
      <w:r>
        <w:t>The bulk of the H3260 habitat resource is expected to lie within the Red List type C2.2</w:t>
      </w:r>
      <w:r w:rsidR="003D2C4D">
        <w:t>b</w:t>
      </w:r>
      <w:r w:rsidR="002B55F1">
        <w:t xml:space="preserve">, but </w:t>
      </w:r>
      <w:r>
        <w:t xml:space="preserve">  </w:t>
      </w:r>
      <w:r w:rsidR="002B55F1">
        <w:t xml:space="preserve">lower energy </w:t>
      </w:r>
      <w:r>
        <w:t xml:space="preserve">H3260 </w:t>
      </w:r>
      <w:r w:rsidR="002B55F1">
        <w:t xml:space="preserve">is likely to extend into the high-energy end of </w:t>
      </w:r>
      <w:r>
        <w:t xml:space="preserve">C2.3 (more sluggish river/stream sections) or even </w:t>
      </w:r>
      <w:r w:rsidR="002B55F1">
        <w:t xml:space="preserve">into the low-energy end of </w:t>
      </w:r>
      <w:r>
        <w:t xml:space="preserve">C2.2a (energetic rivers with stable substrates). In the current </w:t>
      </w:r>
      <w:r w:rsidR="003D2C4D">
        <w:t>project</w:t>
      </w:r>
      <w:r>
        <w:t xml:space="preserve"> </w:t>
      </w:r>
      <w:r w:rsidR="003D2C4D">
        <w:t xml:space="preserve">it </w:t>
      </w:r>
      <w:r w:rsidR="00E02084">
        <w:t>was</w:t>
      </w:r>
      <w:r w:rsidR="003D2C4D">
        <w:t xml:space="preserve"> assumed that Red List type C2.2b captures the core of the H3260 resource. </w:t>
      </w:r>
      <w:r w:rsidR="00986592">
        <w:t xml:space="preserve">The analytical approach </w:t>
      </w:r>
      <w:r w:rsidR="00E02084">
        <w:t xml:space="preserve">originally </w:t>
      </w:r>
      <w:r w:rsidR="00986592">
        <w:t>envisaged involved placing b</w:t>
      </w:r>
      <w:r w:rsidR="003D2C4D">
        <w:t xml:space="preserve">uffers around the </w:t>
      </w:r>
      <w:proofErr w:type="spellStart"/>
      <w:r w:rsidR="00E02084">
        <w:t>streampower</w:t>
      </w:r>
      <w:proofErr w:type="spellEnd"/>
      <w:r w:rsidR="00E02084">
        <w:t xml:space="preserve"> boundaries between </w:t>
      </w:r>
      <w:r w:rsidR="003D2C4D">
        <w:t xml:space="preserve">C2.2a/C2.2b and C2.2b/C2.3 to capture </w:t>
      </w:r>
      <w:r w:rsidR="00986592">
        <w:t xml:space="preserve">lower energy examples of C2.2a and higher energy examples of C2.3 </w:t>
      </w:r>
      <w:r w:rsidR="003D2C4D">
        <w:t>likely to contain appreciable amounts of H3260.</w:t>
      </w:r>
      <w:r w:rsidR="00E02084">
        <w:t xml:space="preserve"> As the methodological approach to core hydraulic/geomorphological types developed, the approach to H3260 </w:t>
      </w:r>
      <w:r w:rsidR="002B55F1">
        <w:t>shifted</w:t>
      </w:r>
      <w:r w:rsidR="00E02084">
        <w:t xml:space="preserve"> to using probabilit</w:t>
      </w:r>
      <w:r w:rsidR="00596913">
        <w:t>ies</w:t>
      </w:r>
      <w:r w:rsidR="00E02084">
        <w:t xml:space="preserve"> of occurrence (see </w:t>
      </w:r>
      <w:r w:rsidR="00E02084" w:rsidRPr="00C832A6">
        <w:t>Sections 3.2.5 and 4.</w:t>
      </w:r>
      <w:r w:rsidR="00C832A6" w:rsidRPr="00C832A6">
        <w:t>3</w:t>
      </w:r>
      <w:r w:rsidR="007F1FA6">
        <w:t xml:space="preserve"> for further explanation</w:t>
      </w:r>
      <w:r w:rsidR="00E02084" w:rsidRPr="00C832A6">
        <w:t>).</w:t>
      </w:r>
      <w:r w:rsidR="00E02084">
        <w:t xml:space="preserve"> </w:t>
      </w:r>
    </w:p>
    <w:p w14:paraId="2C53BF51" w14:textId="6CD36C20" w:rsidR="00127F58" w:rsidRPr="00F906EB" w:rsidRDefault="00127F58" w:rsidP="00EA02C1">
      <w:pPr>
        <w:pStyle w:val="Heading2"/>
        <w:spacing w:before="360"/>
        <w:jc w:val="both"/>
        <w:rPr>
          <w:rFonts w:eastAsia="Arial"/>
        </w:rPr>
      </w:pPr>
      <w:bookmarkStart w:id="98" w:name="_Toc35001035"/>
      <w:bookmarkStart w:id="99" w:name="_Toc115770912"/>
      <w:r w:rsidRPr="00F906EB">
        <w:rPr>
          <w:rFonts w:eastAsia="Arial"/>
        </w:rPr>
        <w:t>Habitats related to springs and spring brooks</w:t>
      </w:r>
      <w:bookmarkEnd w:id="98"/>
      <w:r w:rsidR="00A974D1" w:rsidRPr="00F906EB">
        <w:rPr>
          <w:rFonts w:eastAsia="Arial"/>
        </w:rPr>
        <w:t xml:space="preserve"> (including intermittent streams)</w:t>
      </w:r>
      <w:bookmarkEnd w:id="99"/>
    </w:p>
    <w:p w14:paraId="497779A7" w14:textId="06C129CD" w:rsidR="00127F58" w:rsidRDefault="00A974D1" w:rsidP="00EA02C1">
      <w:pPr>
        <w:jc w:val="both"/>
      </w:pPr>
      <w:r>
        <w:t xml:space="preserve">In relation to Red List types </w:t>
      </w:r>
      <w:r w:rsidRPr="0099102D">
        <w:rPr>
          <w:b/>
          <w:bCs/>
        </w:rPr>
        <w:t>C2.1a (Base-poor spring and spring brook)</w:t>
      </w:r>
      <w:r>
        <w:t xml:space="preserve"> and </w:t>
      </w:r>
      <w:r w:rsidRPr="0099102D">
        <w:rPr>
          <w:b/>
          <w:bCs/>
        </w:rPr>
        <w:t>C2.1b (Calcareous spring and spring brook)</w:t>
      </w:r>
      <w:r w:rsidR="003D4729">
        <w:rPr>
          <w:b/>
          <w:bCs/>
        </w:rPr>
        <w:t xml:space="preserve">, </w:t>
      </w:r>
      <w:r w:rsidR="0005233A" w:rsidRPr="00D46D04">
        <w:rPr>
          <w:bCs/>
        </w:rPr>
        <w:t>t</w:t>
      </w:r>
      <w:r w:rsidR="00127F58">
        <w:t>he project team reviewed data availability regarding springs and spring brooks in the UK</w:t>
      </w:r>
      <w:r w:rsidR="003D4729">
        <w:t>. It</w:t>
      </w:r>
      <w:r w:rsidR="00127F58">
        <w:t xml:space="preserve"> was not possible to source any comprehensive </w:t>
      </w:r>
      <w:proofErr w:type="spellStart"/>
      <w:r w:rsidR="00127F58">
        <w:t>geodataset</w:t>
      </w:r>
      <w:proofErr w:type="spellEnd"/>
      <w:r w:rsidR="003D4729">
        <w:t xml:space="preserve"> on the occurrence of springs</w:t>
      </w:r>
      <w:r w:rsidR="00127F58">
        <w:t>.</w:t>
      </w:r>
      <w:r w:rsidR="005E6C48">
        <w:t xml:space="preserve"> </w:t>
      </w:r>
      <w:r w:rsidR="00127F58">
        <w:t xml:space="preserve">Indeed, there are </w:t>
      </w:r>
      <w:proofErr w:type="gramStart"/>
      <w:r w:rsidR="00127F58">
        <w:t>a number of</w:t>
      </w:r>
      <w:proofErr w:type="gramEnd"/>
      <w:r w:rsidR="00127F58">
        <w:t xml:space="preserve"> datasets with information pertaining to springs</w:t>
      </w:r>
      <w:r w:rsidR="003D4729">
        <w:t>, but</w:t>
      </w:r>
      <w:r w:rsidR="00127F58">
        <w:t xml:space="preserve"> they generally present </w:t>
      </w:r>
      <w:r w:rsidR="007F1FA6">
        <w:t xml:space="preserve">challenges </w:t>
      </w:r>
      <w:r w:rsidR="004E20A8">
        <w:t>as outlined below</w:t>
      </w:r>
      <w:r w:rsidR="007F1FA6">
        <w:t>.</w:t>
      </w:r>
    </w:p>
    <w:p w14:paraId="0782E1F3" w14:textId="6BDE4AEA" w:rsidR="00127F58" w:rsidRDefault="004E20A8" w:rsidP="00EA02C1">
      <w:pPr>
        <w:pStyle w:val="ListParagraph"/>
        <w:numPr>
          <w:ilvl w:val="0"/>
          <w:numId w:val="43"/>
        </w:numPr>
        <w:jc w:val="both"/>
      </w:pPr>
      <w:r>
        <w:rPr>
          <w:b/>
          <w:bCs/>
        </w:rPr>
        <w:t>S</w:t>
      </w:r>
      <w:r w:rsidR="00127F58" w:rsidRPr="0099102D">
        <w:rPr>
          <w:b/>
          <w:bCs/>
        </w:rPr>
        <w:t>patial consistency</w:t>
      </w:r>
      <w:r w:rsidR="005E6C48">
        <w:t xml:space="preserve"> </w:t>
      </w:r>
      <w:r w:rsidR="007F1FA6">
        <w:t>–</w:t>
      </w:r>
      <w:r w:rsidR="00127F58">
        <w:t xml:space="preserve"> </w:t>
      </w:r>
      <w:r w:rsidR="007F1FA6">
        <w:t>Looking at</w:t>
      </w:r>
      <w:r w:rsidR="00127F58">
        <w:t xml:space="preserve"> OS maps, some sheets have springs</w:t>
      </w:r>
      <w:r>
        <w:t xml:space="preserve"> whilst</w:t>
      </w:r>
      <w:r w:rsidR="00127F58">
        <w:t xml:space="preserve"> some have none, reflecting the decisions made by the mapping team at the time rather than the actual absence of springs</w:t>
      </w:r>
      <w:r>
        <w:t>. T</w:t>
      </w:r>
      <w:r w:rsidR="00127F58">
        <w:t xml:space="preserve">he same issue </w:t>
      </w:r>
      <w:r>
        <w:t xml:space="preserve">is evident </w:t>
      </w:r>
      <w:r w:rsidR="00127F58">
        <w:t>in some B</w:t>
      </w:r>
      <w:r>
        <w:t xml:space="preserve">ritish </w:t>
      </w:r>
      <w:r w:rsidR="00127F58">
        <w:t>G</w:t>
      </w:r>
      <w:r>
        <w:t xml:space="preserve">eological </w:t>
      </w:r>
      <w:r w:rsidR="00127F58">
        <w:t>S</w:t>
      </w:r>
      <w:r>
        <w:t>urvey</w:t>
      </w:r>
      <w:r w:rsidR="00127F58">
        <w:t xml:space="preserve"> 1:50 000 maps</w:t>
      </w:r>
      <w:r w:rsidR="007F1FA6">
        <w:t>.</w:t>
      </w:r>
    </w:p>
    <w:p w14:paraId="4322D86E" w14:textId="49ECD1CB" w:rsidR="00127F58" w:rsidRDefault="004E20A8" w:rsidP="00EA02C1">
      <w:pPr>
        <w:pStyle w:val="ListParagraph"/>
        <w:numPr>
          <w:ilvl w:val="0"/>
          <w:numId w:val="43"/>
        </w:numPr>
        <w:jc w:val="both"/>
      </w:pPr>
      <w:r>
        <w:rPr>
          <w:b/>
          <w:bCs/>
        </w:rPr>
        <w:t>N</w:t>
      </w:r>
      <w:r w:rsidR="005E6C48" w:rsidRPr="0099102D">
        <w:rPr>
          <w:b/>
          <w:bCs/>
        </w:rPr>
        <w:t>atural reference conditions</w:t>
      </w:r>
      <w:r w:rsidR="005E6C48">
        <w:t xml:space="preserve"> -</w:t>
      </w:r>
      <w:r w:rsidR="00127F58">
        <w:t xml:space="preserve"> </w:t>
      </w:r>
      <w:r w:rsidR="007F1FA6">
        <w:t>I</w:t>
      </w:r>
      <w:r w:rsidR="00127F58">
        <w:t xml:space="preserve">t is often difficult to distinguish between </w:t>
      </w:r>
      <w:r w:rsidR="007F1FA6">
        <w:t xml:space="preserve">natural </w:t>
      </w:r>
      <w:r w:rsidR="00127F58">
        <w:t xml:space="preserve">springs and </w:t>
      </w:r>
      <w:r w:rsidR="007F1FA6">
        <w:t xml:space="preserve">artificial </w:t>
      </w:r>
      <w:r w:rsidR="00127F58">
        <w:t xml:space="preserve">wells; for example, in the BGS borehole dataset, a natural spring used for water supply is often called </w:t>
      </w:r>
      <w:r w:rsidR="00722578">
        <w:t xml:space="preserve">a </w:t>
      </w:r>
      <w:r w:rsidR="00127F58">
        <w:t>‘well’</w:t>
      </w:r>
      <w:r w:rsidR="007F1FA6">
        <w:t>.</w:t>
      </w:r>
    </w:p>
    <w:p w14:paraId="110D16A2" w14:textId="350EC4E8" w:rsidR="00A974D1" w:rsidRDefault="00722578" w:rsidP="00EA02C1">
      <w:pPr>
        <w:jc w:val="both"/>
      </w:pPr>
      <w:r>
        <w:t>Addressing issue (1) require</w:t>
      </w:r>
      <w:r w:rsidR="001A769C">
        <w:t>s</w:t>
      </w:r>
      <w:r>
        <w:t xml:space="preserve"> a significant </w:t>
      </w:r>
      <w:proofErr w:type="gramStart"/>
      <w:r>
        <w:t>amount</w:t>
      </w:r>
      <w:proofErr w:type="gramEnd"/>
      <w:r>
        <w:t xml:space="preserve"> of resources</w:t>
      </w:r>
      <w:r w:rsidR="005F26AC">
        <w:t>.</w:t>
      </w:r>
      <w:r>
        <w:t xml:space="preserve"> A further filter based on alkalinity data would be required to separate out C2.1a and C2.1b, and this was also not possible in the current project due to difficulties in securing an adequate dataset on alkalinity. </w:t>
      </w:r>
      <w:r w:rsidR="00127F58">
        <w:t xml:space="preserve">To remedy issue </w:t>
      </w:r>
      <w:r w:rsidR="005E6C48">
        <w:t>(</w:t>
      </w:r>
      <w:r w:rsidR="00127F58">
        <w:t>2</w:t>
      </w:r>
      <w:r w:rsidR="005E6C48">
        <w:t>)</w:t>
      </w:r>
      <w:r w:rsidR="00127F58">
        <w:t>, one could in theory cross-reference spring/well locations against terrain</w:t>
      </w:r>
      <w:r w:rsidR="007F1FA6">
        <w:t>/</w:t>
      </w:r>
      <w:r w:rsidR="00127F58">
        <w:t xml:space="preserve">slope based on the assumption that wells occur on flat terrain, </w:t>
      </w:r>
      <w:r w:rsidR="007F1FA6">
        <w:t xml:space="preserve">and </w:t>
      </w:r>
      <w:r w:rsidR="00127F58">
        <w:t>spring</w:t>
      </w:r>
      <w:r w:rsidR="00DB2835">
        <w:t>s</w:t>
      </w:r>
      <w:r w:rsidR="00127F58">
        <w:t xml:space="preserve"> </w:t>
      </w:r>
      <w:r w:rsidR="007F1FA6">
        <w:t>occur towards the base of</w:t>
      </w:r>
      <w:r w:rsidR="00127F58">
        <w:t xml:space="preserve"> slopes. However, this would not address </w:t>
      </w:r>
      <w:r w:rsidR="005E6C48">
        <w:t xml:space="preserve">the </w:t>
      </w:r>
      <w:r w:rsidR="00127F58">
        <w:t>issue</w:t>
      </w:r>
      <w:r w:rsidR="005E6C48">
        <w:t xml:space="preserve"> of natural reference conditions in its entirety</w:t>
      </w:r>
      <w:r w:rsidR="00A974D1">
        <w:t>.</w:t>
      </w:r>
      <w:r w:rsidR="00127F58">
        <w:t xml:space="preserve"> </w:t>
      </w:r>
      <w:r>
        <w:t>It was agreed with the project steering group that this element of mapping was infeasible in the current project.</w:t>
      </w:r>
    </w:p>
    <w:p w14:paraId="53979315" w14:textId="5231CC7B" w:rsidR="00127F58" w:rsidRDefault="00127F58" w:rsidP="00EA02C1">
      <w:pPr>
        <w:jc w:val="both"/>
        <w:rPr>
          <w:rFonts w:eastAsia="Arial"/>
        </w:rPr>
      </w:pPr>
      <w:r>
        <w:t xml:space="preserve">Regarding Red List type </w:t>
      </w:r>
      <w:r>
        <w:rPr>
          <w:b/>
        </w:rPr>
        <w:t xml:space="preserve">C2.5a </w:t>
      </w:r>
      <w:r w:rsidR="003D4729">
        <w:rPr>
          <w:b/>
        </w:rPr>
        <w:t>(T</w:t>
      </w:r>
      <w:r>
        <w:rPr>
          <w:b/>
        </w:rPr>
        <w:t xml:space="preserve">emperate temporary </w:t>
      </w:r>
      <w:r w:rsidR="003D4729">
        <w:rPr>
          <w:b/>
        </w:rPr>
        <w:t>running waters)</w:t>
      </w:r>
      <w:r>
        <w:t xml:space="preserve">, the initial working assumption was that a </w:t>
      </w:r>
      <w:proofErr w:type="gramStart"/>
      <w:r>
        <w:t>hydrologically-based</w:t>
      </w:r>
      <w:proofErr w:type="gramEnd"/>
      <w:r>
        <w:t xml:space="preserve"> analysis was beyond the scope of the project but that coarse mapping might be achieved by comparing digital river layers (e</w:t>
      </w:r>
      <w:r w:rsidR="003D4729">
        <w:t>.</w:t>
      </w:r>
      <w:r>
        <w:t>g</w:t>
      </w:r>
      <w:r w:rsidR="003D4729">
        <w:t>.</w:t>
      </w:r>
      <w:r>
        <w:t xml:space="preserve"> maps</w:t>
      </w:r>
      <w:r w:rsidR="003D4729">
        <w:t xml:space="preserve"> of headwater streams</w:t>
      </w:r>
      <w:r>
        <w:t xml:space="preserve"> at different spatial scales, </w:t>
      </w:r>
      <w:r w:rsidR="003D4729">
        <w:t xml:space="preserve">or </w:t>
      </w:r>
      <w:r>
        <w:t>earth observation data layers from different seasons when wet/dry phases would be apparent).</w:t>
      </w:r>
    </w:p>
    <w:p w14:paraId="78F278D2" w14:textId="12A4DB1D" w:rsidR="00127F58" w:rsidRDefault="00127F58" w:rsidP="00EA02C1">
      <w:pPr>
        <w:jc w:val="both"/>
      </w:pPr>
      <w:r>
        <w:t>As well as data sourcing, the project team contacted colleagues from UK</w:t>
      </w:r>
      <w:r w:rsidR="005F26AC">
        <w:t>C</w:t>
      </w:r>
      <w:r>
        <w:t xml:space="preserve">EH and </w:t>
      </w:r>
      <w:r w:rsidR="005F26AC">
        <w:t xml:space="preserve">the </w:t>
      </w:r>
      <w:r>
        <w:t xml:space="preserve">University of Nottingham specialising </w:t>
      </w:r>
      <w:r w:rsidR="00247A23">
        <w:t>i</w:t>
      </w:r>
      <w:r>
        <w:t>n intermittent streams to seek their advice. They confirm</w:t>
      </w:r>
      <w:r w:rsidR="00722578">
        <w:t>ed</w:t>
      </w:r>
      <w:r>
        <w:t xml:space="preserve"> that, </w:t>
      </w:r>
      <w:proofErr w:type="gramStart"/>
      <w:r>
        <w:t>at the moment</w:t>
      </w:r>
      <w:proofErr w:type="gramEnd"/>
      <w:r>
        <w:t>, the best and only dataset available</w:t>
      </w:r>
      <w:r w:rsidR="00722578">
        <w:t xml:space="preserve"> </w:t>
      </w:r>
      <w:r>
        <w:t>is the Intermittent Rivers Map produced by the European SMIRES project (</w:t>
      </w:r>
      <w:hyperlink r:id="rId37" w:history="1">
        <w:r>
          <w:rPr>
            <w:rStyle w:val="Hyperlink"/>
          </w:rPr>
          <w:t>www.smires.eu</w:t>
        </w:r>
      </w:hyperlink>
      <w:r>
        <w:t>)</w:t>
      </w:r>
      <w:r w:rsidR="00722578">
        <w:t xml:space="preserve"> - </w:t>
      </w:r>
      <w:r>
        <w:t xml:space="preserve">see </w:t>
      </w:r>
      <w:r w:rsidR="0005233A" w:rsidRPr="0005233A">
        <w:t xml:space="preserve">Figure </w:t>
      </w:r>
      <w:r w:rsidR="0041405B">
        <w:t>2</w:t>
      </w:r>
      <w:r w:rsidRPr="0005233A">
        <w:t>. This</w:t>
      </w:r>
      <w:r>
        <w:t xml:space="preserve"> map is based on analysing flow records at gauged sites and identifying stations with zero-flow events </w:t>
      </w:r>
      <w:r>
        <w:lastRenderedPageBreak/>
        <w:t xml:space="preserve">meeting a set of criteria. A PDF version of the map can be downloaded at </w:t>
      </w:r>
      <w:hyperlink r:id="rId38" w:history="1">
        <w:r>
          <w:rPr>
            <w:rStyle w:val="Hyperlink"/>
          </w:rPr>
          <w:t>https://www.smires.eu/wp-content/uploads/2020/03/Intermittent-Rivers-Map-%E2%80%93-Google-My-Maps.pdf</w:t>
        </w:r>
      </w:hyperlink>
      <w:r>
        <w:t xml:space="preserve"> and the metadata (including the station locations) at </w:t>
      </w:r>
      <w:hyperlink r:id="rId39" w:history="1">
        <w:r>
          <w:rPr>
            <w:rStyle w:val="Hyperlink"/>
          </w:rPr>
          <w:t>https://www.smires.eu/wp-content/uploads/2020/02/D1-Metadata.pdf</w:t>
        </w:r>
      </w:hyperlink>
      <w:r w:rsidR="00247A23">
        <w:rPr>
          <w:rStyle w:val="Hyperlink"/>
        </w:rPr>
        <w:t>.</w:t>
      </w:r>
    </w:p>
    <w:p w14:paraId="09121B96" w14:textId="3914223E" w:rsidR="00127F58" w:rsidRDefault="00127F58" w:rsidP="00EA02C1">
      <w:r>
        <w:t xml:space="preserve">The interactive map itself is available at </w:t>
      </w:r>
      <w:hyperlink r:id="rId40" w:history="1">
        <w:r>
          <w:rPr>
            <w:rStyle w:val="Hyperlink"/>
          </w:rPr>
          <w:t>https://www.google.com/maps/d/viewer?mid=16oqeQgGhW1J6R8uOWBV7vM5Bw5A&amp;ll=46.601150656633884%2C12.514024999999947&amp;z=4</w:t>
        </w:r>
      </w:hyperlink>
      <w:r w:rsidR="00247A23">
        <w:rPr>
          <w:rStyle w:val="Hyperlink"/>
        </w:rPr>
        <w:t>.</w:t>
      </w:r>
    </w:p>
    <w:p w14:paraId="61A1C718" w14:textId="76335A65" w:rsidR="005F26AC" w:rsidRDefault="005F26AC" w:rsidP="00127F58"/>
    <w:p w14:paraId="16B8F062" w14:textId="1702CDE7" w:rsidR="00127F58" w:rsidRDefault="00127F58" w:rsidP="00127F58">
      <w:r>
        <w:rPr>
          <w:noProof/>
          <w:lang w:eastAsia="en-GB"/>
        </w:rPr>
        <w:drawing>
          <wp:inline distT="0" distB="0" distL="0" distR="0" wp14:anchorId="46581BB1" wp14:editId="5AC5BF02">
            <wp:extent cx="5731510" cy="44049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404995"/>
                    </a:xfrm>
                    <a:prstGeom prst="rect">
                      <a:avLst/>
                    </a:prstGeom>
                    <a:noFill/>
                    <a:ln>
                      <a:noFill/>
                    </a:ln>
                  </pic:spPr>
                </pic:pic>
              </a:graphicData>
            </a:graphic>
          </wp:inline>
        </w:drawing>
      </w:r>
    </w:p>
    <w:p w14:paraId="4FEA9D7E" w14:textId="63E858E1" w:rsidR="00127F58" w:rsidRPr="003F01E9" w:rsidRDefault="00127F58" w:rsidP="003F01E9">
      <w:pPr>
        <w:pStyle w:val="JNCCReportFigureandTablecaptiontext"/>
        <w:rPr>
          <w:b/>
          <w:bCs/>
        </w:rPr>
      </w:pPr>
      <w:bookmarkStart w:id="100" w:name="_Ref34987720"/>
      <w:r w:rsidRPr="003F01E9">
        <w:rPr>
          <w:b/>
          <w:bCs/>
        </w:rPr>
        <w:t xml:space="preserve">Figure </w:t>
      </w:r>
      <w:bookmarkEnd w:id="100"/>
      <w:r w:rsidR="0041405B" w:rsidRPr="003F01E9">
        <w:rPr>
          <w:b/>
          <w:bCs/>
        </w:rPr>
        <w:t>2</w:t>
      </w:r>
      <w:r w:rsidR="00802AEF" w:rsidRPr="003F01E9">
        <w:rPr>
          <w:b/>
          <w:bCs/>
        </w:rPr>
        <w:t xml:space="preserve"> </w:t>
      </w:r>
      <w:r w:rsidR="00722578" w:rsidRPr="003F01E9">
        <w:rPr>
          <w:b/>
          <w:bCs/>
        </w:rPr>
        <w:t xml:space="preserve">UK portion of the </w:t>
      </w:r>
      <w:r w:rsidRPr="003F01E9">
        <w:rPr>
          <w:b/>
          <w:bCs/>
        </w:rPr>
        <w:t xml:space="preserve">European </w:t>
      </w:r>
      <w:r w:rsidR="00722578" w:rsidRPr="003F01E9">
        <w:rPr>
          <w:b/>
          <w:bCs/>
        </w:rPr>
        <w:t>map</w:t>
      </w:r>
      <w:r w:rsidR="00591E7C" w:rsidRPr="003F01E9">
        <w:rPr>
          <w:b/>
          <w:bCs/>
        </w:rPr>
        <w:t xml:space="preserve"> </w:t>
      </w:r>
      <w:r w:rsidR="00722578" w:rsidRPr="003F01E9">
        <w:rPr>
          <w:b/>
          <w:bCs/>
        </w:rPr>
        <w:t xml:space="preserve">of </w:t>
      </w:r>
      <w:r w:rsidRPr="003F01E9">
        <w:rPr>
          <w:b/>
          <w:bCs/>
        </w:rPr>
        <w:t>intermittent river</w:t>
      </w:r>
      <w:r w:rsidR="00722578" w:rsidRPr="003F01E9">
        <w:rPr>
          <w:b/>
          <w:bCs/>
        </w:rPr>
        <w:t>s</w:t>
      </w:r>
      <w:r w:rsidRPr="003F01E9">
        <w:rPr>
          <w:b/>
          <w:bCs/>
        </w:rPr>
        <w:t xml:space="preserve"> produced by the SMIRES project.</w:t>
      </w:r>
    </w:p>
    <w:p w14:paraId="76A8C5F5" w14:textId="77777777" w:rsidR="00127F58" w:rsidRDefault="00127F58" w:rsidP="00127F58"/>
    <w:p w14:paraId="43BF4A61" w14:textId="5976B16A" w:rsidR="00127F58" w:rsidRDefault="00722578" w:rsidP="00127F58">
      <w:pPr>
        <w:jc w:val="both"/>
      </w:pPr>
      <w:r>
        <w:t xml:space="preserve">Since </w:t>
      </w:r>
      <w:r w:rsidR="00127F58">
        <w:t xml:space="preserve">it is essentially </w:t>
      </w:r>
      <w:proofErr w:type="gramStart"/>
      <w:r w:rsidR="00127F58">
        <w:t>hydrologically-based</w:t>
      </w:r>
      <w:proofErr w:type="gramEnd"/>
      <w:r w:rsidR="00127F58">
        <w:t xml:space="preserve">, this work does not map exactly which river stretches are drying out. UKCEH is </w:t>
      </w:r>
      <w:r>
        <w:t xml:space="preserve">currently </w:t>
      </w:r>
      <w:r w:rsidR="00127F58">
        <w:t xml:space="preserve">working on modelling intermittent rivers, which could be </w:t>
      </w:r>
      <w:r w:rsidR="003D4729">
        <w:t>use</w:t>
      </w:r>
      <w:r w:rsidR="00247A23">
        <w:t>ful</w:t>
      </w:r>
      <w:r w:rsidR="003D4729">
        <w:t xml:space="preserve"> in future work</w:t>
      </w:r>
      <w:r w:rsidR="00127F58">
        <w:t>.</w:t>
      </w:r>
    </w:p>
    <w:p w14:paraId="1C95472E" w14:textId="0EE4D4CA" w:rsidR="00127F58" w:rsidRDefault="00127F58" w:rsidP="00127F58">
      <w:pPr>
        <w:jc w:val="both"/>
      </w:pPr>
      <w:r>
        <w:t xml:space="preserve">As an alternative, the potential use of </w:t>
      </w:r>
      <w:r w:rsidR="00826C03">
        <w:t xml:space="preserve">data on </w:t>
      </w:r>
      <w:r>
        <w:t>water table levels</w:t>
      </w:r>
      <w:r w:rsidR="00826C03">
        <w:t xml:space="preserve"> was investigated, as a means of determining </w:t>
      </w:r>
      <w:proofErr w:type="spellStart"/>
      <w:r w:rsidR="00826C03">
        <w:t>springlines</w:t>
      </w:r>
      <w:proofErr w:type="spellEnd"/>
      <w:r>
        <w:t xml:space="preserve">. </w:t>
      </w:r>
      <w:r w:rsidR="00826C03">
        <w:t>It was concluded that n</w:t>
      </w:r>
      <w:r>
        <w:t xml:space="preserve">o </w:t>
      </w:r>
      <w:r w:rsidR="00986592">
        <w:t>B</w:t>
      </w:r>
      <w:r>
        <w:t xml:space="preserve">GS dataset exist that would be readily useable for this project. The dataset called ‘depths to groundwater’ </w:t>
      </w:r>
      <w:r w:rsidR="00722578">
        <w:t xml:space="preserve">appeared  potentially </w:t>
      </w:r>
      <w:r>
        <w:t>useful (</w:t>
      </w:r>
      <w:hyperlink r:id="rId42" w:history="1">
        <w:r>
          <w:rPr>
            <w:rStyle w:val="Hyperlink"/>
          </w:rPr>
          <w:t>www.bgs.ac.uk/products/hydrogeology/depthToGroundwater.html</w:t>
        </w:r>
      </w:hyperlink>
      <w:r>
        <w:t>)</w:t>
      </w:r>
      <w:r w:rsidR="00722578">
        <w:t xml:space="preserve"> but</w:t>
      </w:r>
      <w:r w:rsidR="00003CE1">
        <w:t xml:space="preserve"> </w:t>
      </w:r>
      <w:r w:rsidR="00722578">
        <w:t>f</w:t>
      </w:r>
      <w:r>
        <w:t>urther scrutiny of the dataset user manual and an in-depth discussion with the dataset creator (from BGS Wallingford site) showed that it actually would not allow to infer anything regarding intermittent section</w:t>
      </w:r>
      <w:r w:rsidR="00722578">
        <w:t>s</w:t>
      </w:r>
      <w:r>
        <w:t xml:space="preserve"> of the river system. </w:t>
      </w:r>
    </w:p>
    <w:p w14:paraId="25D85E51" w14:textId="39810D18" w:rsidR="00127F58" w:rsidRDefault="00127F58" w:rsidP="00127F58">
      <w:pPr>
        <w:jc w:val="both"/>
      </w:pPr>
      <w:r>
        <w:lastRenderedPageBreak/>
        <w:t>BGS has some indicative datasets for intermittent chalk streams only: (</w:t>
      </w:r>
      <w:proofErr w:type="spellStart"/>
      <w:r>
        <w:t>i</w:t>
      </w:r>
      <w:proofErr w:type="spellEnd"/>
      <w:r>
        <w:t xml:space="preserve">) minimum and maximum water table levels data, which could be cross referenced with </w:t>
      </w:r>
      <w:r w:rsidR="00826C03">
        <w:t xml:space="preserve">digital sections typed as </w:t>
      </w:r>
      <w:proofErr w:type="spellStart"/>
      <w:r>
        <w:t>chalkstream</w:t>
      </w:r>
      <w:proofErr w:type="spellEnd"/>
      <w:r>
        <w:t xml:space="preserve"> to identify stretches drying out; (ii</w:t>
      </w:r>
      <w:proofErr w:type="gramStart"/>
      <w:r>
        <w:t>)  some</w:t>
      </w:r>
      <w:proofErr w:type="gramEnd"/>
      <w:r>
        <w:t xml:space="preserve"> 1:125,000 maps marking river heads as perennial or intermittent.</w:t>
      </w:r>
    </w:p>
    <w:p w14:paraId="04A47886" w14:textId="3A69A62A" w:rsidR="00D274E9" w:rsidRDefault="00A974D1" w:rsidP="00127F58">
      <w:pPr>
        <w:jc w:val="both"/>
      </w:pPr>
      <w:r w:rsidRPr="00A974D1">
        <w:t xml:space="preserve">After discussions with groundwater hydrologists within the EA, </w:t>
      </w:r>
      <w:r w:rsidR="00247A23">
        <w:t xml:space="preserve">it was decided that </w:t>
      </w:r>
      <w:r w:rsidRPr="00A974D1">
        <w:t>there is scope to exploit available and developing groundwater models to generate a functional model of natural spring zones, which would be capable of mapping areas within which naturally intermittent stream sections would occur (in the absence of abstraction).</w:t>
      </w:r>
    </w:p>
    <w:p w14:paraId="78A72283" w14:textId="6BDCC90D" w:rsidR="00127F58" w:rsidRPr="00D22783" w:rsidRDefault="00127F58" w:rsidP="000628AA">
      <w:pPr>
        <w:pStyle w:val="Heading2"/>
        <w:spacing w:before="360"/>
        <w:rPr>
          <w:rFonts w:eastAsia="Arial"/>
        </w:rPr>
      </w:pPr>
      <w:bookmarkStart w:id="101" w:name="_Toc35001037"/>
      <w:bookmarkStart w:id="102" w:name="_Toc115770913"/>
      <w:r w:rsidRPr="00D22783">
        <w:rPr>
          <w:rFonts w:eastAsia="Arial"/>
        </w:rPr>
        <w:t>Headwater</w:t>
      </w:r>
      <w:r w:rsidR="003D4729" w:rsidRPr="00D22783">
        <w:rPr>
          <w:rFonts w:eastAsia="Arial"/>
        </w:rPr>
        <w:t xml:space="preserve"> streams</w:t>
      </w:r>
      <w:bookmarkEnd w:id="101"/>
      <w:bookmarkEnd w:id="102"/>
    </w:p>
    <w:p w14:paraId="3EE3FAAB" w14:textId="74B82E62" w:rsidR="00127F58" w:rsidRDefault="0018157E" w:rsidP="00127F58">
      <w:pPr>
        <w:jc w:val="both"/>
        <w:rPr>
          <w:rFonts w:eastAsia="Arial"/>
        </w:rPr>
      </w:pPr>
      <w:r>
        <w:t xml:space="preserve">Within the UK BAP definition of priority river habitat, headwater streams are defined as any river segment 2.5 km or less from the source on a 1:50,000 OS map, and this is the definition adopted for the current project. We used the ‘Distance from source’ column from the RICT database </w:t>
      </w:r>
      <w:r w:rsidRPr="008F3A6C">
        <w:t>(</w:t>
      </w:r>
      <w:proofErr w:type="spellStart"/>
      <w:r w:rsidRPr="008F3A6C">
        <w:t>Kral</w:t>
      </w:r>
      <w:proofErr w:type="spellEnd"/>
      <w:r w:rsidRPr="008F3A6C">
        <w:t xml:space="preserve"> et al., 2017)</w:t>
      </w:r>
      <w:r>
        <w:t xml:space="preserve"> to identify these </w:t>
      </w:r>
      <w:r w:rsidR="00596913">
        <w:t xml:space="preserve">on the UKCEH river network (which is equivalent to 1:50,000 scale resolution </w:t>
      </w:r>
      <w:r>
        <w:t xml:space="preserve">- see </w:t>
      </w:r>
      <w:r w:rsidRPr="00C84D5B">
        <w:t xml:space="preserve">Figure </w:t>
      </w:r>
      <w:r w:rsidR="0041405B">
        <w:t>3</w:t>
      </w:r>
      <w:r w:rsidR="005801E8">
        <w:t>)</w:t>
      </w:r>
      <w:r w:rsidRPr="00C84D5B">
        <w:t>.</w:t>
      </w:r>
    </w:p>
    <w:p w14:paraId="4B144E5C" w14:textId="77777777" w:rsidR="00127F58" w:rsidRDefault="00127F58" w:rsidP="00127F58">
      <w:pPr>
        <w:jc w:val="both"/>
      </w:pPr>
    </w:p>
    <w:p w14:paraId="650EE9E6" w14:textId="26BD7C18" w:rsidR="00127F58" w:rsidRDefault="00127F58" w:rsidP="00127F58">
      <w:r>
        <w:rPr>
          <w:noProof/>
          <w:lang w:eastAsia="en-GB"/>
        </w:rPr>
        <w:drawing>
          <wp:inline distT="0" distB="0" distL="0" distR="0" wp14:anchorId="3D2B380F" wp14:editId="4249DD59">
            <wp:extent cx="2677795" cy="2802890"/>
            <wp:effectExtent l="19050" t="19050" r="2730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7795" cy="2802890"/>
                    </a:xfrm>
                    <a:prstGeom prst="rect">
                      <a:avLst/>
                    </a:prstGeom>
                    <a:noFill/>
                    <a:ln w="9525" cmpd="sng">
                      <a:solidFill>
                        <a:srgbClr val="000000"/>
                      </a:solidFill>
                      <a:miter lim="800000"/>
                      <a:headEnd/>
                      <a:tailEnd/>
                    </a:ln>
                    <a:effectLst/>
                  </pic:spPr>
                </pic:pic>
              </a:graphicData>
            </a:graphic>
          </wp:inline>
        </w:drawing>
      </w:r>
      <w:r>
        <w:rPr>
          <w:noProof/>
          <w:lang w:eastAsia="en-GB"/>
        </w:rPr>
        <w:drawing>
          <wp:inline distT="0" distB="0" distL="0" distR="0" wp14:anchorId="3E125A5C" wp14:editId="1FFCF1B2">
            <wp:extent cx="2677795" cy="2802890"/>
            <wp:effectExtent l="19050" t="19050" r="27305"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7795" cy="2802890"/>
                    </a:xfrm>
                    <a:prstGeom prst="rect">
                      <a:avLst/>
                    </a:prstGeom>
                    <a:noFill/>
                    <a:ln w="9525" cmpd="sng">
                      <a:solidFill>
                        <a:srgbClr val="000000"/>
                      </a:solidFill>
                      <a:miter lim="800000"/>
                      <a:headEnd/>
                      <a:tailEnd/>
                    </a:ln>
                    <a:effectLst/>
                  </pic:spPr>
                </pic:pic>
              </a:graphicData>
            </a:graphic>
          </wp:inline>
        </w:drawing>
      </w:r>
    </w:p>
    <w:p w14:paraId="08300B87" w14:textId="627D1094" w:rsidR="00127F58" w:rsidRPr="000628AA" w:rsidRDefault="0018157E" w:rsidP="003F01E9">
      <w:pPr>
        <w:pStyle w:val="JNCCReportFigureandTablecaptiontext"/>
      </w:pPr>
      <w:bookmarkStart w:id="103" w:name="_Ref34992764"/>
      <w:r w:rsidRPr="003F01E9">
        <w:rPr>
          <w:b/>
          <w:bCs/>
        </w:rPr>
        <w:t xml:space="preserve">Figure </w:t>
      </w:r>
      <w:r w:rsidR="003F01E9" w:rsidRPr="003F01E9">
        <w:rPr>
          <w:b/>
          <w:bCs/>
        </w:rPr>
        <w:t>3</w:t>
      </w:r>
      <w:r w:rsidRPr="003F01E9">
        <w:rPr>
          <w:b/>
          <w:bCs/>
        </w:rPr>
        <w:t xml:space="preserve"> Illustration of applying the UK BAP definition of headwater streams to the UKCEH river network</w:t>
      </w:r>
      <w:r w:rsidR="00596913" w:rsidRPr="003F01E9">
        <w:rPr>
          <w:b/>
          <w:bCs/>
        </w:rPr>
        <w:t xml:space="preserve"> (1:50,000 scale resolution)</w:t>
      </w:r>
      <w:r w:rsidRPr="003F01E9">
        <w:rPr>
          <w:b/>
          <w:bCs/>
        </w:rPr>
        <w:t xml:space="preserve">. </w:t>
      </w:r>
      <w:r w:rsidRPr="000628AA">
        <w:t xml:space="preserve">Left, distance from source (darker blue = farther from source); Right, headwaters </w:t>
      </w:r>
      <w:proofErr w:type="gramStart"/>
      <w:r w:rsidRPr="000628AA">
        <w:t>i</w:t>
      </w:r>
      <w:r w:rsidR="00AD5C8E" w:rsidRPr="000628AA">
        <w:t>.</w:t>
      </w:r>
      <w:r w:rsidRPr="000628AA">
        <w:t>e</w:t>
      </w:r>
      <w:r w:rsidR="00AD5C8E" w:rsidRPr="000628AA">
        <w:t>.</w:t>
      </w:r>
      <w:proofErr w:type="gramEnd"/>
      <w:r w:rsidRPr="000628AA">
        <w:t xml:space="preserve"> 2.5 km from source (green), non-headwaters (dark grey)</w:t>
      </w:r>
      <w:bookmarkEnd w:id="103"/>
    </w:p>
    <w:p w14:paraId="3636EDE5" w14:textId="77777777" w:rsidR="00127F58" w:rsidRDefault="00127F58" w:rsidP="00127F58"/>
    <w:p w14:paraId="74513857" w14:textId="48093B17" w:rsidR="00127F58" w:rsidRPr="00D22783" w:rsidRDefault="003402D5" w:rsidP="00D22783">
      <w:pPr>
        <w:pStyle w:val="Heading2"/>
        <w:rPr>
          <w:rFonts w:eastAsia="Arial"/>
        </w:rPr>
      </w:pPr>
      <w:bookmarkStart w:id="104" w:name="_Toc115770914"/>
      <w:r w:rsidRPr="00D22783">
        <w:rPr>
          <w:rFonts w:eastAsia="Arial"/>
        </w:rPr>
        <w:t>Chalk rivers</w:t>
      </w:r>
      <w:r w:rsidR="00247A23">
        <w:rPr>
          <w:rFonts w:eastAsia="Arial"/>
        </w:rPr>
        <w:t>/streams</w:t>
      </w:r>
      <w:bookmarkEnd w:id="104"/>
    </w:p>
    <w:p w14:paraId="15647B4D" w14:textId="0972B063" w:rsidR="003402D5" w:rsidRDefault="003402D5" w:rsidP="000628AA">
      <w:pPr>
        <w:jc w:val="both"/>
      </w:pPr>
      <w:r>
        <w:t xml:space="preserve">This river type is only relevant to England and so is being dealt with at country-level. There is a long-established UK </w:t>
      </w:r>
      <w:r w:rsidR="00247A23">
        <w:t>BAP</w:t>
      </w:r>
      <w:r>
        <w:t xml:space="preserve"> map of chalk rivers</w:t>
      </w:r>
      <w:r w:rsidR="00247A23">
        <w:t>/streams</w:t>
      </w:r>
      <w:r>
        <w:t xml:space="preserve">, which </w:t>
      </w:r>
      <w:r w:rsidR="00A022EA">
        <w:t>has recently been</w:t>
      </w:r>
      <w:r>
        <w:t xml:space="preserve"> refined by Natural England in collaboration with the Environment Agency and chalk river stakeholders. </w:t>
      </w:r>
      <w:r w:rsidR="00A022EA">
        <w:t xml:space="preserve">The revised map can be inspected on the data portal of the </w:t>
      </w:r>
      <w:hyperlink r:id="rId45" w:history="1">
        <w:r w:rsidR="00A022EA" w:rsidRPr="00A022EA">
          <w:rPr>
            <w:rStyle w:val="Hyperlink"/>
          </w:rPr>
          <w:t>Discovering priority habitats in England</w:t>
        </w:r>
      </w:hyperlink>
      <w:r w:rsidR="00A022EA">
        <w:t xml:space="preserve"> website. </w:t>
      </w:r>
      <w:r>
        <w:t>An explanation of this work can be found on th</w:t>
      </w:r>
      <w:r w:rsidR="00A022EA">
        <w:t xml:space="preserve">e same website </w:t>
      </w:r>
      <w:hyperlink r:id="rId46" w:history="1">
        <w:r w:rsidR="00A022EA" w:rsidRPr="00A022EA">
          <w:rPr>
            <w:rStyle w:val="Hyperlink"/>
          </w:rPr>
          <w:t>here</w:t>
        </w:r>
      </w:hyperlink>
      <w:r w:rsidR="00A022EA">
        <w:t>.</w:t>
      </w:r>
    </w:p>
    <w:p w14:paraId="67F7557C" w14:textId="38917A49" w:rsidR="0097149E" w:rsidRDefault="0097149E" w:rsidP="002421D2">
      <w:pPr>
        <w:spacing w:after="0"/>
      </w:pPr>
    </w:p>
    <w:p w14:paraId="568C154D" w14:textId="34550FD1" w:rsidR="00127F58" w:rsidRPr="00AC0299" w:rsidRDefault="00983A9E" w:rsidP="009B085C">
      <w:pPr>
        <w:pStyle w:val="Heading1"/>
      </w:pPr>
      <w:bookmarkStart w:id="105" w:name="_Toc35001039"/>
      <w:bookmarkStart w:id="106" w:name="_Toc115770915"/>
      <w:r w:rsidRPr="00AC0299">
        <w:lastRenderedPageBreak/>
        <w:t>Analyses and m</w:t>
      </w:r>
      <w:r w:rsidR="00127F58" w:rsidRPr="00AC0299">
        <w:t>apping</w:t>
      </w:r>
      <w:bookmarkEnd w:id="105"/>
      <w:bookmarkEnd w:id="106"/>
    </w:p>
    <w:p w14:paraId="312BF932" w14:textId="65F7A21B" w:rsidR="00C643BD" w:rsidRPr="00BA746A" w:rsidRDefault="00BA746A" w:rsidP="009B085C">
      <w:pPr>
        <w:pStyle w:val="Heading2"/>
        <w:rPr>
          <w:rFonts w:eastAsia="Arial"/>
        </w:rPr>
      </w:pPr>
      <w:bookmarkStart w:id="107" w:name="_Toc115770916"/>
      <w:bookmarkStart w:id="108" w:name="_Toc35001040"/>
      <w:r w:rsidRPr="00BA746A">
        <w:rPr>
          <w:rFonts w:eastAsia="Arial"/>
        </w:rPr>
        <w:t>Core hydraulic/geomorphological analysis</w:t>
      </w:r>
      <w:bookmarkEnd w:id="107"/>
      <w:r w:rsidRPr="00BA746A">
        <w:rPr>
          <w:rFonts w:eastAsia="Arial"/>
        </w:rPr>
        <w:t xml:space="preserve"> </w:t>
      </w:r>
    </w:p>
    <w:p w14:paraId="5DE63228" w14:textId="40DA1331" w:rsidR="00C643BD" w:rsidRDefault="00C643BD" w:rsidP="009B085C">
      <w:pPr>
        <w:pStyle w:val="Heading3"/>
        <w:numPr>
          <w:ilvl w:val="2"/>
          <w:numId w:val="61"/>
        </w:numPr>
      </w:pPr>
      <w:bookmarkStart w:id="109" w:name="_Toc115770917"/>
      <w:r>
        <w:t xml:space="preserve">Allocating RHS sites to </w:t>
      </w:r>
      <w:r w:rsidR="00BA746A">
        <w:t xml:space="preserve">key Red List </w:t>
      </w:r>
      <w:r>
        <w:t>types</w:t>
      </w:r>
      <w:bookmarkEnd w:id="109"/>
    </w:p>
    <w:p w14:paraId="23F22E1F" w14:textId="3737B53D" w:rsidR="00C643BD" w:rsidRDefault="00C643BD">
      <w:pPr>
        <w:jc w:val="both"/>
      </w:pPr>
      <w:r>
        <w:t xml:space="preserve">The detailed use of RHS data to allocate sites to Red List types </w:t>
      </w:r>
      <w:r w:rsidRPr="00C643BD">
        <w:t xml:space="preserve">C2.2a, C2.2b and C2.3 </w:t>
      </w:r>
      <w:r>
        <w:t xml:space="preserve">is outlined below. </w:t>
      </w:r>
      <w:bookmarkStart w:id="110" w:name="_Hlk100566415"/>
      <w:r w:rsidRPr="00ED1FCF">
        <w:t xml:space="preserve">A summary of RHS site allocations to </w:t>
      </w:r>
      <w:r>
        <w:t>these</w:t>
      </w:r>
      <w:r w:rsidRPr="00ED1FCF">
        <w:t xml:space="preserve"> types is shown in Table </w:t>
      </w:r>
      <w:r w:rsidR="003F01E9">
        <w:t>2.</w:t>
      </w:r>
    </w:p>
    <w:bookmarkEnd w:id="110"/>
    <w:p w14:paraId="1CE00E84" w14:textId="77777777" w:rsidR="00C643BD" w:rsidRPr="00546DEC" w:rsidRDefault="00C643BD">
      <w:pPr>
        <w:jc w:val="both"/>
        <w:rPr>
          <w:b/>
          <w:bCs/>
          <w:i/>
          <w:iCs/>
        </w:rPr>
      </w:pPr>
      <w:r w:rsidRPr="00546DEC">
        <w:rPr>
          <w:b/>
          <w:bCs/>
          <w:i/>
          <w:iCs/>
        </w:rPr>
        <w:t>Allocation to Type C2.2a</w:t>
      </w:r>
    </w:p>
    <w:p w14:paraId="5A999AB8" w14:textId="77777777" w:rsidR="00C643BD" w:rsidRDefault="00C643BD">
      <w:pPr>
        <w:jc w:val="both"/>
      </w:pPr>
      <w:r>
        <w:t>The attributes ‘Substrate’ and ‘Mosses (Bryophytes/lichens)’ were used, which both come from the RHS spot check dataset.</w:t>
      </w:r>
      <w:r w:rsidRPr="00ED1FCF">
        <w:t xml:space="preserve"> </w:t>
      </w:r>
      <w:bookmarkStart w:id="111" w:name="_Hlk100561472"/>
      <w:r>
        <w:t xml:space="preserve">Sites needed to conform with </w:t>
      </w:r>
      <w:proofErr w:type="gramStart"/>
      <w:r>
        <w:t>both of the criteria</w:t>
      </w:r>
      <w:proofErr w:type="gramEnd"/>
      <w:r>
        <w:t xml:space="preserve"> below.</w:t>
      </w:r>
      <w:bookmarkEnd w:id="111"/>
    </w:p>
    <w:p w14:paraId="51D16A98" w14:textId="77777777" w:rsidR="00C643BD" w:rsidRDefault="00C643BD">
      <w:pPr>
        <w:pStyle w:val="ListParagraph"/>
        <w:numPr>
          <w:ilvl w:val="0"/>
          <w:numId w:val="69"/>
        </w:numPr>
        <w:jc w:val="both"/>
      </w:pPr>
      <w:r w:rsidRPr="00546DEC">
        <w:rPr>
          <w:b/>
          <w:bCs/>
          <w:i/>
          <w:iCs/>
        </w:rPr>
        <w:t>Substrate</w:t>
      </w:r>
      <w:r>
        <w:t xml:space="preserve"> - Sites dominated by bedrock (‘BE’), boulders (‘BO’), and cobbles (‘CO’). Criterion is 6 or more of the 10 RHS spot checks with Substrate field equal to ‘BE’, ‘BO’. or ‘CO’.</w:t>
      </w:r>
    </w:p>
    <w:p w14:paraId="69F33CAE" w14:textId="77777777" w:rsidR="00C643BD" w:rsidRDefault="00C643BD">
      <w:pPr>
        <w:pStyle w:val="ListParagraph"/>
        <w:numPr>
          <w:ilvl w:val="0"/>
          <w:numId w:val="69"/>
        </w:numPr>
        <w:jc w:val="both"/>
      </w:pPr>
      <w:r w:rsidRPr="00546DEC">
        <w:rPr>
          <w:b/>
          <w:bCs/>
          <w:i/>
          <w:iCs/>
        </w:rPr>
        <w:t>Mosses</w:t>
      </w:r>
      <w:r>
        <w:t xml:space="preserve"> - The RHS spot-check dataset has two fields: ‘P’ (presence) and ‘E’ (extensive). Criterion is 6 or more spot checks with mosses present (6 ‘P’ or more) or extensive (6 ‘E’ or more).</w:t>
      </w:r>
    </w:p>
    <w:p w14:paraId="336BDBE5" w14:textId="77777777" w:rsidR="00C643BD" w:rsidRPr="00546DEC" w:rsidRDefault="00C643BD">
      <w:pPr>
        <w:spacing w:before="360"/>
        <w:jc w:val="both"/>
        <w:rPr>
          <w:b/>
          <w:bCs/>
          <w:i/>
          <w:iCs/>
        </w:rPr>
      </w:pPr>
      <w:r w:rsidRPr="00546DEC">
        <w:rPr>
          <w:b/>
          <w:bCs/>
          <w:i/>
          <w:iCs/>
        </w:rPr>
        <w:t>Allocation to Type C2.2b</w:t>
      </w:r>
    </w:p>
    <w:p w14:paraId="4BDF9D42" w14:textId="77777777" w:rsidR="00C643BD" w:rsidRDefault="00C643BD">
      <w:pPr>
        <w:jc w:val="both"/>
      </w:pPr>
      <w:r>
        <w:t>The attributes</w:t>
      </w:r>
      <w:r w:rsidRPr="003E1A8E">
        <w:t xml:space="preserve"> ‘Substrate’ </w:t>
      </w:r>
      <w:r>
        <w:t xml:space="preserve">(spot checks) </w:t>
      </w:r>
      <w:r w:rsidRPr="003E1A8E">
        <w:t>and ‘Plants</w:t>
      </w:r>
      <w:r>
        <w:t>’</w:t>
      </w:r>
      <w:r w:rsidRPr="003E1A8E">
        <w:t xml:space="preserve"> </w:t>
      </w:r>
      <w:r>
        <w:t>(</w:t>
      </w:r>
      <w:r w:rsidRPr="003E1A8E">
        <w:t>sweep</w:t>
      </w:r>
      <w:r>
        <w:t>-up) were used</w:t>
      </w:r>
      <w:r w:rsidRPr="003E1A8E">
        <w:t xml:space="preserve">. </w:t>
      </w:r>
      <w:r w:rsidRPr="00ED1FCF">
        <w:t xml:space="preserve">Sites needed to conform with </w:t>
      </w:r>
      <w:proofErr w:type="gramStart"/>
      <w:r w:rsidRPr="00ED1FCF">
        <w:t>both of the criteria</w:t>
      </w:r>
      <w:proofErr w:type="gramEnd"/>
      <w:r w:rsidRPr="00ED1FCF">
        <w:t xml:space="preserve"> below.</w:t>
      </w:r>
    </w:p>
    <w:p w14:paraId="5CA0C83D" w14:textId="77777777" w:rsidR="00C643BD" w:rsidRDefault="00C643BD">
      <w:pPr>
        <w:pStyle w:val="ListParagraph"/>
        <w:numPr>
          <w:ilvl w:val="0"/>
          <w:numId w:val="70"/>
        </w:numPr>
        <w:jc w:val="both"/>
      </w:pPr>
      <w:r w:rsidRPr="00546DEC">
        <w:rPr>
          <w:b/>
          <w:bCs/>
          <w:i/>
          <w:iCs/>
        </w:rPr>
        <w:t>Substrate</w:t>
      </w:r>
      <w:r>
        <w:rPr>
          <w:b/>
          <w:bCs/>
          <w:i/>
          <w:iCs/>
        </w:rPr>
        <w:t xml:space="preserve"> </w:t>
      </w:r>
      <w:r w:rsidRPr="00546DEC">
        <w:t xml:space="preserve">- </w:t>
      </w:r>
      <w:r>
        <w:t>Sites dominated by gravel ‘(GP(G))’, which indicates strict gravel dominance. Criterion is 6 or more spot checks with Substrate field equal to ‘GP(G)’.</w:t>
      </w:r>
    </w:p>
    <w:p w14:paraId="1F2EAF25" w14:textId="77777777" w:rsidR="00C643BD" w:rsidRDefault="00C643BD" w:rsidP="000628AA">
      <w:pPr>
        <w:pStyle w:val="ListParagraph"/>
        <w:numPr>
          <w:ilvl w:val="0"/>
          <w:numId w:val="70"/>
        </w:numPr>
        <w:jc w:val="both"/>
      </w:pPr>
      <w:r w:rsidRPr="00546DEC">
        <w:rPr>
          <w:b/>
          <w:bCs/>
          <w:i/>
          <w:iCs/>
        </w:rPr>
        <w:t>Plants</w:t>
      </w:r>
      <w:r>
        <w:t xml:space="preserve"> – Inclusion of sites dominated by higher plants (submerged/marginal), </w:t>
      </w:r>
      <w:proofErr w:type="spellStart"/>
      <w:proofErr w:type="gramStart"/>
      <w:r>
        <w:t>i.e</w:t>
      </w:r>
      <w:proofErr w:type="spellEnd"/>
      <w:proofErr w:type="gramEnd"/>
      <w:r>
        <w:t xml:space="preserve"> .RHS sweep-up fields ‘</w:t>
      </w:r>
      <w:proofErr w:type="spellStart"/>
      <w:r>
        <w:t>EmergBroadLeavedHerbs</w:t>
      </w:r>
      <w:proofErr w:type="spellEnd"/>
      <w:r>
        <w:t>’, ‘</w:t>
      </w:r>
      <w:proofErr w:type="spellStart"/>
      <w:r>
        <w:t>EmergReedsSedgesRushes</w:t>
      </w:r>
      <w:proofErr w:type="spellEnd"/>
      <w:r>
        <w:t>’, ‘</w:t>
      </w:r>
      <w:proofErr w:type="spellStart"/>
      <w:r>
        <w:t>FloatingLeavedRooted</w:t>
      </w:r>
      <w:proofErr w:type="spellEnd"/>
      <w:r>
        <w:t>’, ‘</w:t>
      </w:r>
      <w:proofErr w:type="spellStart"/>
      <w:r>
        <w:t>FreeFloating</w:t>
      </w:r>
      <w:proofErr w:type="spellEnd"/>
      <w:r>
        <w:t>’, ‘Amphibious’, ‘</w:t>
      </w:r>
      <w:proofErr w:type="spellStart"/>
      <w:r>
        <w:t>SubmergedBroadFineLinear</w:t>
      </w:r>
      <w:proofErr w:type="spellEnd"/>
      <w:r>
        <w:t xml:space="preserve"> Leaved’, ‘</w:t>
      </w:r>
      <w:proofErr w:type="spellStart"/>
      <w:r>
        <w:t>SubmergedBroadLeaved</w:t>
      </w:r>
      <w:proofErr w:type="spellEnd"/>
      <w:r>
        <w:t>’, ‘</w:t>
      </w:r>
      <w:proofErr w:type="spellStart"/>
      <w:r>
        <w:t>SubmergFineLinearLeaved</w:t>
      </w:r>
      <w:proofErr w:type="spellEnd"/>
      <w:r>
        <w:t>’, ‘</w:t>
      </w:r>
      <w:proofErr w:type="spellStart"/>
      <w:r>
        <w:t>SubmergedFine</w:t>
      </w:r>
      <w:proofErr w:type="spellEnd"/>
      <w:r>
        <w:t xml:space="preserve"> Leaved’, ‘</w:t>
      </w:r>
      <w:proofErr w:type="spellStart"/>
      <w:r>
        <w:t>SubmergedLinearLeaved</w:t>
      </w:r>
      <w:proofErr w:type="spellEnd"/>
      <w:r>
        <w:t>’.   Each field has a letter recorded: P for presence (</w:t>
      </w:r>
      <w:proofErr w:type="gramStart"/>
      <w:r>
        <w:t>i.e.</w:t>
      </w:r>
      <w:proofErr w:type="gramEnd"/>
      <w:r>
        <w:t xml:space="preserve"> 1-33% of site) or E for extensive (&gt;33% of site). </w:t>
      </w:r>
      <w:proofErr w:type="spellStart"/>
      <w:r>
        <w:t>Crtierion</w:t>
      </w:r>
      <w:proofErr w:type="spellEnd"/>
      <w:r>
        <w:t xml:space="preserve"> is 3 or more plant types are flagged as P or E.</w:t>
      </w:r>
    </w:p>
    <w:p w14:paraId="5D01CFE5" w14:textId="77777777" w:rsidR="00C643BD" w:rsidRDefault="00C643BD">
      <w:pPr>
        <w:jc w:val="both"/>
      </w:pPr>
      <w:r w:rsidRPr="00546DEC">
        <w:rPr>
          <w:b/>
          <w:bCs/>
          <w:i/>
          <w:iCs/>
        </w:rPr>
        <w:t xml:space="preserve">Allocation to Type </w:t>
      </w:r>
      <w:r w:rsidRPr="00546DEC">
        <w:rPr>
          <w:b/>
          <w:bCs/>
        </w:rPr>
        <w:t>C2.3</w:t>
      </w:r>
    </w:p>
    <w:p w14:paraId="29915989" w14:textId="6E659E95" w:rsidR="00C643BD" w:rsidRDefault="00C643BD">
      <w:pPr>
        <w:jc w:val="both"/>
      </w:pPr>
      <w:r w:rsidRPr="00A66FDE">
        <w:t xml:space="preserve">The attributes ‘Substrate’ (spot checks) and ‘Plants’ (sweep-up) were used. Sites needed to conform with </w:t>
      </w:r>
      <w:proofErr w:type="gramStart"/>
      <w:r w:rsidRPr="00A66FDE">
        <w:t>both of the criteria</w:t>
      </w:r>
      <w:proofErr w:type="gramEnd"/>
      <w:r w:rsidRPr="00A66FDE">
        <w:t xml:space="preserve"> below.</w:t>
      </w:r>
    </w:p>
    <w:p w14:paraId="4824B256" w14:textId="77777777" w:rsidR="00C643BD" w:rsidRPr="000222E7" w:rsidRDefault="00C643BD" w:rsidP="000628AA">
      <w:pPr>
        <w:pStyle w:val="ListParagraph"/>
        <w:numPr>
          <w:ilvl w:val="0"/>
          <w:numId w:val="73"/>
        </w:numPr>
        <w:jc w:val="both"/>
        <w:rPr>
          <w:b/>
          <w:bCs/>
          <w:i/>
          <w:iCs/>
        </w:rPr>
      </w:pPr>
      <w:r w:rsidRPr="000222E7">
        <w:rPr>
          <w:b/>
          <w:bCs/>
          <w:i/>
          <w:iCs/>
        </w:rPr>
        <w:t>Substrate</w:t>
      </w:r>
      <w:r>
        <w:t xml:space="preserve"> - Sites dominated by silt or sand. Criterion is 6 or more spot checks with Substrate field equal to SI (silt) or SA (sand). </w:t>
      </w:r>
    </w:p>
    <w:p w14:paraId="42DA77B7" w14:textId="77777777" w:rsidR="00C643BD" w:rsidRDefault="00C643BD" w:rsidP="000628AA">
      <w:pPr>
        <w:pStyle w:val="ListParagraph"/>
        <w:numPr>
          <w:ilvl w:val="0"/>
          <w:numId w:val="73"/>
        </w:numPr>
        <w:jc w:val="both"/>
      </w:pPr>
      <w:r w:rsidRPr="000222E7">
        <w:rPr>
          <w:b/>
          <w:bCs/>
          <w:i/>
          <w:iCs/>
        </w:rPr>
        <w:t>Plants</w:t>
      </w:r>
      <w:r>
        <w:t xml:space="preserve"> – The same criterion as used for C2.2b was adopted. It proved difficult to use RHS plant data to discriminate between C2.2b and C2.3.</w:t>
      </w:r>
    </w:p>
    <w:p w14:paraId="7EB8B0EE" w14:textId="77777777" w:rsidR="00C832A6" w:rsidRDefault="00C832A6">
      <w:pPr>
        <w:spacing w:after="0"/>
        <w:rPr>
          <w:b/>
          <w:bCs/>
          <w:sz w:val="20"/>
        </w:rPr>
      </w:pPr>
      <w:r>
        <w:rPr>
          <w:b/>
          <w:bCs/>
        </w:rPr>
        <w:br w:type="page"/>
      </w:r>
    </w:p>
    <w:p w14:paraId="522F8597" w14:textId="6320DC84" w:rsidR="00C643BD" w:rsidRPr="003F01E9" w:rsidRDefault="00C643BD" w:rsidP="003F01E9">
      <w:pPr>
        <w:pStyle w:val="JNCCReportFigureandTablecaptiontext"/>
        <w:rPr>
          <w:b/>
          <w:bCs/>
        </w:rPr>
      </w:pPr>
      <w:r w:rsidRPr="003F01E9">
        <w:rPr>
          <w:b/>
          <w:bCs/>
        </w:rPr>
        <w:lastRenderedPageBreak/>
        <w:t xml:space="preserve">Table </w:t>
      </w:r>
      <w:r w:rsidR="003F01E9" w:rsidRPr="003F01E9">
        <w:rPr>
          <w:b/>
          <w:bCs/>
        </w:rPr>
        <w:t>2</w:t>
      </w:r>
      <w:r w:rsidRPr="003F01E9">
        <w:rPr>
          <w:b/>
          <w:bCs/>
        </w:rPr>
        <w:t xml:space="preserve"> Summary of allocation of RHS sites to hydraulic/geomorphological Red List types.</w:t>
      </w:r>
    </w:p>
    <w:tbl>
      <w:tblPr>
        <w:tblW w:w="10773" w:type="dxa"/>
        <w:tblInd w:w="-577" w:type="dxa"/>
        <w:tblCellMar>
          <w:left w:w="0" w:type="dxa"/>
          <w:right w:w="0" w:type="dxa"/>
        </w:tblCellMar>
        <w:tblLook w:val="04A0" w:firstRow="1" w:lastRow="0" w:firstColumn="1" w:lastColumn="0" w:noHBand="0" w:noVBand="1"/>
      </w:tblPr>
      <w:tblGrid>
        <w:gridCol w:w="1560"/>
        <w:gridCol w:w="3685"/>
        <w:gridCol w:w="2124"/>
        <w:gridCol w:w="3404"/>
      </w:tblGrid>
      <w:tr w:rsidR="00C643BD" w:rsidRPr="007F5D13" w14:paraId="2CCFCB96" w14:textId="77777777" w:rsidTr="009B085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24D118" w14:textId="77777777" w:rsidR="00C643BD" w:rsidRPr="007F5D13" w:rsidRDefault="00C643BD" w:rsidP="009B085C">
            <w:pPr>
              <w:spacing w:before="120" w:after="120" w:line="276" w:lineRule="auto"/>
              <w:jc w:val="center"/>
              <w:rPr>
                <w:rFonts w:eastAsia="Times New Roman" w:cs="Arial"/>
                <w:b/>
                <w:szCs w:val="22"/>
              </w:rPr>
            </w:pPr>
            <w:bookmarkStart w:id="112" w:name="_Hlk100566711"/>
            <w:r w:rsidRPr="007F5D13">
              <w:rPr>
                <w:b/>
                <w:bCs/>
                <w:color w:val="000000" w:themeColor="text1"/>
                <w:kern w:val="24"/>
                <w:szCs w:val="22"/>
              </w:rPr>
              <w:t>Habitat type</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763407" w14:textId="77777777" w:rsidR="00C643BD" w:rsidRPr="007F5D13" w:rsidRDefault="00C643BD" w:rsidP="009B085C">
            <w:pPr>
              <w:spacing w:before="120" w:after="120" w:line="276" w:lineRule="auto"/>
              <w:jc w:val="center"/>
              <w:rPr>
                <w:rFonts w:eastAsia="Times New Roman" w:cs="Arial"/>
                <w:b/>
                <w:szCs w:val="22"/>
              </w:rPr>
            </w:pPr>
            <w:r w:rsidRPr="007F5D13">
              <w:rPr>
                <w:rFonts w:eastAsia="Times New Roman" w:cs="Arial"/>
                <w:b/>
                <w:szCs w:val="22"/>
              </w:rPr>
              <w:t>RHS attribute</w:t>
            </w:r>
            <w:r>
              <w:rPr>
                <w:rFonts w:eastAsia="Times New Roman" w:cs="Arial"/>
                <w:b/>
                <w:szCs w:val="22"/>
              </w:rPr>
              <w:t>s</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B6ADC3" w14:textId="77777777" w:rsidR="00C643BD" w:rsidRPr="007F5D13" w:rsidRDefault="00C643BD" w:rsidP="009B085C">
            <w:pPr>
              <w:spacing w:before="120" w:after="120" w:line="276" w:lineRule="auto"/>
              <w:jc w:val="center"/>
              <w:rPr>
                <w:rFonts w:eastAsia="Times New Roman" w:cs="Arial"/>
                <w:b/>
                <w:szCs w:val="22"/>
              </w:rPr>
            </w:pPr>
            <w:r>
              <w:rPr>
                <w:b/>
                <w:bCs/>
                <w:color w:val="000000" w:themeColor="text1"/>
                <w:kern w:val="24"/>
                <w:szCs w:val="22"/>
              </w:rPr>
              <w:t>Total n</w:t>
            </w:r>
            <w:r w:rsidRPr="007F5D13">
              <w:rPr>
                <w:b/>
                <w:bCs/>
                <w:color w:val="000000" w:themeColor="text1"/>
                <w:kern w:val="24"/>
                <w:szCs w:val="22"/>
              </w:rPr>
              <w:t xml:space="preserve">umber of </w:t>
            </w:r>
            <w:r>
              <w:rPr>
                <w:b/>
                <w:bCs/>
                <w:color w:val="000000" w:themeColor="text1"/>
                <w:kern w:val="24"/>
                <w:szCs w:val="22"/>
              </w:rPr>
              <w:t xml:space="preserve">RHS </w:t>
            </w:r>
            <w:r w:rsidRPr="007F5D13">
              <w:rPr>
                <w:b/>
                <w:bCs/>
                <w:color w:val="000000" w:themeColor="text1"/>
                <w:kern w:val="24"/>
                <w:szCs w:val="22"/>
              </w:rPr>
              <w:t>sites</w:t>
            </w:r>
          </w:p>
        </w:tc>
        <w:tc>
          <w:tcPr>
            <w:tcW w:w="3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334D4AD" w14:textId="77777777" w:rsidR="00C643BD" w:rsidRPr="007F5D13" w:rsidRDefault="00C643BD" w:rsidP="009B085C">
            <w:pPr>
              <w:spacing w:before="120" w:after="120" w:line="276" w:lineRule="auto"/>
              <w:jc w:val="center"/>
              <w:rPr>
                <w:rFonts w:eastAsia="Times New Roman" w:cs="Arial"/>
                <w:b/>
                <w:szCs w:val="22"/>
              </w:rPr>
            </w:pPr>
            <w:r>
              <w:rPr>
                <w:rFonts w:eastAsia="Times New Roman" w:cs="Arial"/>
                <w:b/>
                <w:szCs w:val="22"/>
              </w:rPr>
              <w:t>Number of sites (HMS 1-2 + matched to rivers)</w:t>
            </w:r>
          </w:p>
        </w:tc>
      </w:tr>
      <w:bookmarkEnd w:id="112"/>
      <w:tr w:rsidR="00C643BD" w:rsidRPr="00755B4E" w14:paraId="3335EC4A" w14:textId="77777777" w:rsidTr="009B085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AC2120F" w14:textId="77777777" w:rsidR="00C643BD" w:rsidRPr="00F454E1" w:rsidRDefault="00C643BD" w:rsidP="009B085C">
            <w:pPr>
              <w:spacing w:before="120" w:after="120" w:line="276" w:lineRule="auto"/>
              <w:jc w:val="center"/>
              <w:rPr>
                <w:rFonts w:eastAsia="Times New Roman" w:cs="Arial"/>
                <w:sz w:val="20"/>
                <w:szCs w:val="20"/>
              </w:rPr>
            </w:pPr>
            <w:r w:rsidRPr="00F454E1">
              <w:rPr>
                <w:color w:val="000000" w:themeColor="text1"/>
                <w:kern w:val="24"/>
                <w:sz w:val="20"/>
                <w:szCs w:val="20"/>
              </w:rPr>
              <w:t>C2.2a</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23B97C0" w14:textId="77777777" w:rsidR="00C643BD" w:rsidRDefault="00C643BD" w:rsidP="009B085C">
            <w:pPr>
              <w:spacing w:before="120" w:after="120" w:line="276" w:lineRule="auto"/>
              <w:jc w:val="center"/>
              <w:rPr>
                <w:rFonts w:eastAsia="Times New Roman" w:cs="Arial"/>
                <w:sz w:val="20"/>
                <w:szCs w:val="20"/>
              </w:rPr>
            </w:pPr>
            <w:r w:rsidRPr="004619FE">
              <w:rPr>
                <w:rFonts w:eastAsia="Times New Roman" w:cs="Arial"/>
                <w:sz w:val="20"/>
                <w:szCs w:val="20"/>
              </w:rPr>
              <w:t>Substrate</w:t>
            </w:r>
            <w:r>
              <w:rPr>
                <w:rFonts w:eastAsia="Times New Roman" w:cs="Arial"/>
                <w:sz w:val="20"/>
                <w:szCs w:val="20"/>
              </w:rPr>
              <w:t xml:space="preserve"> (spot checks)</w:t>
            </w:r>
          </w:p>
          <w:p w14:paraId="0339737A" w14:textId="77777777" w:rsidR="00C643BD" w:rsidRPr="00F454E1" w:rsidRDefault="00C643BD" w:rsidP="009B085C">
            <w:pPr>
              <w:spacing w:before="120" w:after="120" w:line="276" w:lineRule="auto"/>
              <w:jc w:val="center"/>
              <w:rPr>
                <w:rFonts w:eastAsia="Times New Roman" w:cs="Arial"/>
                <w:sz w:val="20"/>
                <w:szCs w:val="20"/>
              </w:rPr>
            </w:pPr>
            <w:r w:rsidRPr="004619FE">
              <w:rPr>
                <w:rFonts w:eastAsia="Times New Roman" w:cs="Arial"/>
                <w:sz w:val="20"/>
                <w:szCs w:val="20"/>
              </w:rPr>
              <w:t>Mosses (</w:t>
            </w:r>
            <w:proofErr w:type="spellStart"/>
            <w:r w:rsidRPr="004619FE">
              <w:rPr>
                <w:rFonts w:eastAsia="Times New Roman" w:cs="Arial"/>
                <w:sz w:val="20"/>
                <w:szCs w:val="20"/>
              </w:rPr>
              <w:t>Briophytes</w:t>
            </w:r>
            <w:proofErr w:type="spellEnd"/>
            <w:r w:rsidRPr="004619FE">
              <w:rPr>
                <w:rFonts w:eastAsia="Times New Roman" w:cs="Arial"/>
                <w:sz w:val="20"/>
                <w:szCs w:val="20"/>
              </w:rPr>
              <w:t xml:space="preserve">/lichens) </w:t>
            </w:r>
            <w:r>
              <w:rPr>
                <w:rFonts w:eastAsia="Times New Roman" w:cs="Arial"/>
                <w:sz w:val="20"/>
                <w:szCs w:val="20"/>
              </w:rPr>
              <w:t>(spot checks)</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0FB0D0" w14:textId="77777777" w:rsidR="00C643BD" w:rsidRPr="00F454E1" w:rsidRDefault="00C643BD" w:rsidP="009B085C">
            <w:pPr>
              <w:spacing w:before="120" w:after="120" w:line="276" w:lineRule="auto"/>
              <w:jc w:val="center"/>
              <w:rPr>
                <w:rFonts w:eastAsia="Times New Roman" w:cs="Arial"/>
                <w:sz w:val="20"/>
                <w:szCs w:val="20"/>
              </w:rPr>
            </w:pPr>
            <w:r>
              <w:rPr>
                <w:rFonts w:eastAsia="Times New Roman" w:cs="Arial"/>
                <w:sz w:val="20"/>
                <w:szCs w:val="20"/>
              </w:rPr>
              <w:t>2207</w:t>
            </w:r>
          </w:p>
        </w:tc>
        <w:tc>
          <w:tcPr>
            <w:tcW w:w="3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FEFCD2" w14:textId="77777777" w:rsidR="00C643BD" w:rsidRPr="00F454E1" w:rsidRDefault="00C643BD" w:rsidP="009B085C">
            <w:pPr>
              <w:spacing w:before="120" w:after="120" w:line="276" w:lineRule="auto"/>
              <w:jc w:val="center"/>
              <w:rPr>
                <w:rFonts w:eastAsia="Times New Roman" w:cs="Arial"/>
                <w:sz w:val="20"/>
                <w:szCs w:val="20"/>
              </w:rPr>
            </w:pPr>
            <w:r>
              <w:rPr>
                <w:rFonts w:eastAsia="Times New Roman" w:cs="Arial"/>
                <w:sz w:val="20"/>
                <w:szCs w:val="20"/>
              </w:rPr>
              <w:t>1304 (E&amp;W 852, NI 68, Scot 384)</w:t>
            </w:r>
          </w:p>
        </w:tc>
      </w:tr>
      <w:tr w:rsidR="00C643BD" w:rsidRPr="00755B4E" w14:paraId="020766BD" w14:textId="77777777" w:rsidTr="009B085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6B6B138" w14:textId="77777777" w:rsidR="00C643BD" w:rsidRPr="00F454E1" w:rsidRDefault="00C643BD" w:rsidP="009B085C">
            <w:pPr>
              <w:spacing w:before="120" w:after="120" w:line="276" w:lineRule="auto"/>
              <w:jc w:val="center"/>
              <w:rPr>
                <w:rFonts w:eastAsia="Times New Roman" w:cs="Arial"/>
                <w:sz w:val="20"/>
                <w:szCs w:val="20"/>
              </w:rPr>
            </w:pPr>
            <w:r w:rsidRPr="00F454E1">
              <w:rPr>
                <w:color w:val="000000" w:themeColor="text1"/>
                <w:kern w:val="24"/>
                <w:sz w:val="20"/>
                <w:szCs w:val="20"/>
              </w:rPr>
              <w:t>C2.2b</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B97F1F" w14:textId="77777777" w:rsidR="00C643BD" w:rsidRDefault="00C643BD" w:rsidP="009B085C">
            <w:pPr>
              <w:spacing w:before="120" w:after="120" w:line="276" w:lineRule="auto"/>
              <w:jc w:val="center"/>
              <w:rPr>
                <w:rFonts w:eastAsia="Times New Roman" w:cs="Arial"/>
                <w:sz w:val="20"/>
                <w:szCs w:val="20"/>
              </w:rPr>
            </w:pPr>
            <w:r>
              <w:rPr>
                <w:rFonts w:eastAsia="Times New Roman" w:cs="Arial"/>
                <w:sz w:val="20"/>
                <w:szCs w:val="20"/>
              </w:rPr>
              <w:t>Substrate (spot checks)</w:t>
            </w:r>
          </w:p>
          <w:p w14:paraId="7C4E9090" w14:textId="77777777" w:rsidR="00C643BD" w:rsidRPr="00F454E1" w:rsidRDefault="00C643BD" w:rsidP="009B085C">
            <w:pPr>
              <w:spacing w:before="120" w:after="120" w:line="276" w:lineRule="auto"/>
              <w:jc w:val="center"/>
              <w:rPr>
                <w:rFonts w:eastAsia="Times New Roman" w:cs="Arial"/>
                <w:sz w:val="20"/>
                <w:szCs w:val="20"/>
              </w:rPr>
            </w:pPr>
            <w:r>
              <w:rPr>
                <w:rFonts w:eastAsia="Times New Roman" w:cs="Arial"/>
                <w:sz w:val="20"/>
                <w:szCs w:val="20"/>
              </w:rPr>
              <w:t>Plants (sweeps)</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0CEF61" w14:textId="77777777" w:rsidR="00C643BD" w:rsidRPr="009C7FEF" w:rsidRDefault="00C643BD" w:rsidP="009B085C">
            <w:pPr>
              <w:spacing w:before="120" w:after="120" w:line="276" w:lineRule="auto"/>
              <w:jc w:val="center"/>
              <w:rPr>
                <w:rFonts w:eastAsia="Times New Roman" w:cs="Arial"/>
                <w:sz w:val="20"/>
                <w:szCs w:val="20"/>
              </w:rPr>
            </w:pPr>
            <w:r>
              <w:rPr>
                <w:rFonts w:eastAsia="Times New Roman" w:cs="Arial"/>
                <w:sz w:val="20"/>
                <w:szCs w:val="20"/>
              </w:rPr>
              <w:t>200</w:t>
            </w:r>
          </w:p>
        </w:tc>
        <w:tc>
          <w:tcPr>
            <w:tcW w:w="3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483AE0" w14:textId="77777777" w:rsidR="00C643BD" w:rsidRPr="009C7FEF" w:rsidRDefault="00C643BD" w:rsidP="009B085C">
            <w:pPr>
              <w:spacing w:before="120" w:after="120" w:line="276" w:lineRule="auto"/>
              <w:jc w:val="center"/>
              <w:rPr>
                <w:rFonts w:eastAsia="Times New Roman" w:cs="Arial"/>
                <w:sz w:val="20"/>
                <w:szCs w:val="20"/>
              </w:rPr>
            </w:pPr>
            <w:r>
              <w:rPr>
                <w:rFonts w:eastAsia="Times New Roman" w:cs="Arial"/>
                <w:sz w:val="20"/>
                <w:szCs w:val="20"/>
              </w:rPr>
              <w:t>92</w:t>
            </w:r>
            <w:r w:rsidRPr="007F5D13">
              <w:rPr>
                <w:rFonts w:eastAsia="Times New Roman" w:cs="Arial"/>
                <w:sz w:val="20"/>
                <w:szCs w:val="20"/>
              </w:rPr>
              <w:t xml:space="preserve"> (E&amp;W </w:t>
            </w:r>
            <w:r>
              <w:rPr>
                <w:rFonts w:eastAsia="Times New Roman" w:cs="Arial"/>
                <w:sz w:val="20"/>
                <w:szCs w:val="20"/>
              </w:rPr>
              <w:t>86</w:t>
            </w:r>
            <w:r w:rsidRPr="007F5D13">
              <w:rPr>
                <w:rFonts w:eastAsia="Times New Roman" w:cs="Arial"/>
                <w:sz w:val="20"/>
                <w:szCs w:val="20"/>
              </w:rPr>
              <w:t xml:space="preserve">, NI </w:t>
            </w:r>
            <w:r>
              <w:rPr>
                <w:rFonts w:eastAsia="Times New Roman" w:cs="Arial"/>
                <w:sz w:val="20"/>
                <w:szCs w:val="20"/>
              </w:rPr>
              <w:t>2</w:t>
            </w:r>
            <w:r w:rsidRPr="007F5D13">
              <w:rPr>
                <w:rFonts w:eastAsia="Times New Roman" w:cs="Arial"/>
                <w:sz w:val="20"/>
                <w:szCs w:val="20"/>
              </w:rPr>
              <w:t>, Scot 4)</w:t>
            </w:r>
          </w:p>
        </w:tc>
      </w:tr>
      <w:tr w:rsidR="00C643BD" w:rsidRPr="00755B4E" w14:paraId="0E10F29B" w14:textId="77777777" w:rsidTr="009B085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FD1F73" w14:textId="77777777" w:rsidR="00C643BD" w:rsidRPr="00F454E1" w:rsidRDefault="00C643BD" w:rsidP="009B085C">
            <w:pPr>
              <w:spacing w:before="120" w:after="120" w:line="276" w:lineRule="auto"/>
              <w:jc w:val="center"/>
              <w:rPr>
                <w:rFonts w:eastAsia="Times New Roman" w:cs="Arial"/>
                <w:sz w:val="20"/>
                <w:szCs w:val="20"/>
              </w:rPr>
            </w:pPr>
            <w:r w:rsidRPr="00F454E1">
              <w:rPr>
                <w:color w:val="000000" w:themeColor="text1"/>
                <w:kern w:val="24"/>
                <w:sz w:val="20"/>
                <w:szCs w:val="20"/>
              </w:rPr>
              <w:t>C2.3</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9AC60DD" w14:textId="77777777" w:rsidR="00C643BD" w:rsidRDefault="00C643BD" w:rsidP="009B085C">
            <w:pPr>
              <w:spacing w:before="120" w:after="120" w:line="276" w:lineRule="auto"/>
              <w:jc w:val="center"/>
              <w:rPr>
                <w:rFonts w:eastAsia="Times New Roman" w:cs="Arial"/>
                <w:sz w:val="20"/>
                <w:szCs w:val="20"/>
              </w:rPr>
            </w:pPr>
            <w:r>
              <w:rPr>
                <w:rFonts w:eastAsia="Times New Roman" w:cs="Arial"/>
                <w:sz w:val="20"/>
                <w:szCs w:val="20"/>
              </w:rPr>
              <w:t>Substrate (spot checks)</w:t>
            </w:r>
          </w:p>
          <w:p w14:paraId="250CBFD9" w14:textId="77777777" w:rsidR="00C643BD" w:rsidRPr="00F454E1" w:rsidRDefault="00C643BD" w:rsidP="009B085C">
            <w:pPr>
              <w:spacing w:before="120" w:after="120" w:line="276" w:lineRule="auto"/>
              <w:jc w:val="center"/>
              <w:rPr>
                <w:rFonts w:eastAsia="Times New Roman" w:cs="Arial"/>
                <w:sz w:val="20"/>
                <w:szCs w:val="20"/>
              </w:rPr>
            </w:pPr>
            <w:r>
              <w:rPr>
                <w:rFonts w:eastAsia="Times New Roman" w:cs="Arial"/>
                <w:sz w:val="20"/>
                <w:szCs w:val="20"/>
              </w:rPr>
              <w:t>Plants (sweeps)</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528BF32" w14:textId="77777777" w:rsidR="00C643BD" w:rsidRPr="00F454E1" w:rsidRDefault="00C643BD" w:rsidP="009B085C">
            <w:pPr>
              <w:spacing w:before="120" w:after="120" w:line="276" w:lineRule="auto"/>
              <w:jc w:val="center"/>
              <w:rPr>
                <w:rFonts w:eastAsia="Times New Roman" w:cs="Arial"/>
                <w:sz w:val="20"/>
                <w:szCs w:val="20"/>
              </w:rPr>
            </w:pPr>
            <w:r>
              <w:rPr>
                <w:rFonts w:eastAsia="Times New Roman" w:cs="Arial"/>
                <w:sz w:val="20"/>
                <w:szCs w:val="20"/>
              </w:rPr>
              <w:t>860</w:t>
            </w:r>
          </w:p>
        </w:tc>
        <w:tc>
          <w:tcPr>
            <w:tcW w:w="3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73BD96D" w14:textId="77777777" w:rsidR="00C643BD" w:rsidRPr="00F454E1" w:rsidRDefault="00C643BD" w:rsidP="009B085C">
            <w:pPr>
              <w:spacing w:before="120" w:after="120" w:line="276" w:lineRule="auto"/>
              <w:jc w:val="center"/>
              <w:rPr>
                <w:rFonts w:eastAsia="Times New Roman" w:cs="Arial"/>
                <w:sz w:val="20"/>
                <w:szCs w:val="20"/>
              </w:rPr>
            </w:pPr>
            <w:r>
              <w:rPr>
                <w:rFonts w:eastAsia="Times New Roman" w:cs="Arial"/>
                <w:sz w:val="20"/>
                <w:szCs w:val="20"/>
              </w:rPr>
              <w:t xml:space="preserve">197 </w:t>
            </w:r>
            <w:r w:rsidRPr="007F5D13">
              <w:rPr>
                <w:rFonts w:eastAsia="Times New Roman" w:cs="Arial"/>
                <w:sz w:val="20"/>
                <w:szCs w:val="20"/>
              </w:rPr>
              <w:t xml:space="preserve">(E&amp;W </w:t>
            </w:r>
            <w:r>
              <w:rPr>
                <w:rFonts w:eastAsia="Times New Roman" w:cs="Arial"/>
                <w:sz w:val="20"/>
                <w:szCs w:val="20"/>
              </w:rPr>
              <w:t>177</w:t>
            </w:r>
            <w:r w:rsidRPr="007F5D13">
              <w:rPr>
                <w:rFonts w:eastAsia="Times New Roman" w:cs="Arial"/>
                <w:sz w:val="20"/>
                <w:szCs w:val="20"/>
              </w:rPr>
              <w:t xml:space="preserve">, NI </w:t>
            </w:r>
            <w:r>
              <w:rPr>
                <w:rFonts w:eastAsia="Times New Roman" w:cs="Arial"/>
                <w:sz w:val="20"/>
                <w:szCs w:val="20"/>
              </w:rPr>
              <w:t>3</w:t>
            </w:r>
            <w:r w:rsidRPr="007F5D13">
              <w:rPr>
                <w:rFonts w:eastAsia="Times New Roman" w:cs="Arial"/>
                <w:sz w:val="20"/>
                <w:szCs w:val="20"/>
              </w:rPr>
              <w:t xml:space="preserve">, Scot </w:t>
            </w:r>
            <w:r>
              <w:rPr>
                <w:rFonts w:eastAsia="Times New Roman" w:cs="Arial"/>
                <w:sz w:val="20"/>
                <w:szCs w:val="20"/>
              </w:rPr>
              <w:t>17</w:t>
            </w:r>
            <w:r w:rsidRPr="007F5D13">
              <w:rPr>
                <w:rFonts w:eastAsia="Times New Roman" w:cs="Arial"/>
                <w:sz w:val="20"/>
                <w:szCs w:val="20"/>
              </w:rPr>
              <w:t>)</w:t>
            </w:r>
          </w:p>
        </w:tc>
      </w:tr>
    </w:tbl>
    <w:p w14:paraId="12A7FC46" w14:textId="23FFB5E7" w:rsidR="00C643BD" w:rsidRPr="009B085C" w:rsidRDefault="00C643BD" w:rsidP="009B085C"/>
    <w:p w14:paraId="7E3FB054" w14:textId="58552696" w:rsidR="00A92EC3" w:rsidRPr="00123DF3" w:rsidRDefault="00A92EC3" w:rsidP="00123DF3">
      <w:pPr>
        <w:pStyle w:val="Heading3"/>
        <w:numPr>
          <w:ilvl w:val="0"/>
          <w:numId w:val="0"/>
        </w:numPr>
        <w:ind w:left="720" w:hanging="720"/>
        <w:rPr>
          <w:rFonts w:eastAsia="Arial"/>
        </w:rPr>
      </w:pPr>
      <w:bookmarkStart w:id="113" w:name="_Toc115770918"/>
      <w:r w:rsidRPr="0077140C">
        <w:rPr>
          <w:rFonts w:eastAsia="Arial"/>
        </w:rPr>
        <w:t>4.1.</w:t>
      </w:r>
      <w:r w:rsidR="00C643BD">
        <w:rPr>
          <w:rFonts w:eastAsia="Arial"/>
        </w:rPr>
        <w:t>2</w:t>
      </w:r>
      <w:r w:rsidRPr="0077140C">
        <w:rPr>
          <w:rFonts w:eastAsia="Arial"/>
        </w:rPr>
        <w:t xml:space="preserve"> </w:t>
      </w:r>
      <w:r w:rsidR="00770EB1">
        <w:rPr>
          <w:rFonts w:eastAsia="Arial"/>
        </w:rPr>
        <w:tab/>
      </w:r>
      <w:r w:rsidRPr="00123DF3">
        <w:rPr>
          <w:rFonts w:eastAsia="Arial"/>
        </w:rPr>
        <w:t>Initial predictions</w:t>
      </w:r>
      <w:r w:rsidR="00BA746A">
        <w:rPr>
          <w:rFonts w:eastAsia="Arial"/>
        </w:rPr>
        <w:t xml:space="preserve"> of key Red List types</w:t>
      </w:r>
      <w:bookmarkEnd w:id="113"/>
    </w:p>
    <w:p w14:paraId="5F9F271A" w14:textId="4FF707A8" w:rsidR="00D60092" w:rsidRDefault="00530D86" w:rsidP="000628AA">
      <w:pPr>
        <w:jc w:val="both"/>
      </w:pPr>
      <w:r>
        <w:rPr>
          <w:rFonts w:eastAsia="Arial"/>
        </w:rPr>
        <w:t xml:space="preserve">Initial predictions were made of the occurrence of </w:t>
      </w:r>
      <w:r w:rsidR="00C643BD">
        <w:t>these</w:t>
      </w:r>
      <w:r>
        <w:t xml:space="preserve"> types</w:t>
      </w:r>
      <w:r w:rsidR="00763235">
        <w:t xml:space="preserve"> using an early version of the modelled </w:t>
      </w:r>
      <w:proofErr w:type="spellStart"/>
      <w:r w:rsidR="00763235">
        <w:t>streampower</w:t>
      </w:r>
      <w:proofErr w:type="spellEnd"/>
      <w:r w:rsidR="00763235">
        <w:t xml:space="preserve"> </w:t>
      </w:r>
      <w:proofErr w:type="spellStart"/>
      <w:r w:rsidR="00763235">
        <w:t>geodataset</w:t>
      </w:r>
      <w:proofErr w:type="spellEnd"/>
      <w:r w:rsidR="00763235">
        <w:t xml:space="preserve">, which differed from the final version </w:t>
      </w:r>
      <w:r w:rsidR="004B1F2F">
        <w:t xml:space="preserve">(see section 3.2.2) in the way </w:t>
      </w:r>
      <w:r w:rsidR="00763235">
        <w:t>slope</w:t>
      </w:r>
      <w:r w:rsidR="004B1F2F">
        <w:t>s</w:t>
      </w:r>
      <w:r w:rsidR="00763235">
        <w:t xml:space="preserve"> </w:t>
      </w:r>
      <w:r w:rsidR="004B1F2F">
        <w:t xml:space="preserve">were derived and </w:t>
      </w:r>
      <w:proofErr w:type="gramStart"/>
      <w:r w:rsidR="004B1F2F">
        <w:t>with regard to</w:t>
      </w:r>
      <w:proofErr w:type="gramEnd"/>
      <w:r w:rsidR="004B1F2F">
        <w:t xml:space="preserve"> river network completeness (</w:t>
      </w:r>
      <w:proofErr w:type="spellStart"/>
      <w:r w:rsidR="004B1F2F">
        <w:t>streampower</w:t>
      </w:r>
      <w:proofErr w:type="spellEnd"/>
      <w:r w:rsidR="004B1F2F">
        <w:t xml:space="preserve"> not derived for smaller stretches)</w:t>
      </w:r>
      <w:r w:rsidR="00E26B35">
        <w:t>.</w:t>
      </w:r>
      <w:bookmarkEnd w:id="108"/>
      <w:r w:rsidR="00E26B35">
        <w:t xml:space="preserve"> </w:t>
      </w:r>
      <w:r w:rsidR="00613E0F">
        <w:t>A frequency</w:t>
      </w:r>
      <w:r w:rsidR="006E36ED">
        <w:t xml:space="preserve"> distribution </w:t>
      </w:r>
      <w:r w:rsidR="008036B5">
        <w:t xml:space="preserve">was generated </w:t>
      </w:r>
      <w:r w:rsidR="006E36ED">
        <w:t xml:space="preserve">of </w:t>
      </w:r>
      <w:proofErr w:type="spellStart"/>
      <w:r w:rsidR="006E36ED">
        <w:t>streampower</w:t>
      </w:r>
      <w:proofErr w:type="spellEnd"/>
      <w:r w:rsidR="006E36ED">
        <w:t xml:space="preserve"> values for reference RHS sites </w:t>
      </w:r>
      <w:r>
        <w:t>attributed</w:t>
      </w:r>
      <w:r w:rsidR="006E36ED">
        <w:t xml:space="preserve"> to each </w:t>
      </w:r>
      <w:r>
        <w:t>type</w:t>
      </w:r>
      <w:r w:rsidR="006E36ED">
        <w:t>.</w:t>
      </w:r>
      <w:r w:rsidR="00D1606E">
        <w:t xml:space="preserve"> </w:t>
      </w:r>
      <w:r w:rsidR="006E36ED">
        <w:t>Boundary values between types were based on</w:t>
      </w:r>
      <w:r w:rsidR="00D1606E" w:rsidRPr="00D1606E">
        <w:t xml:space="preserve"> the mid-point between th</w:t>
      </w:r>
      <w:r>
        <w:t>e</w:t>
      </w:r>
      <w:r w:rsidR="00D1606E" w:rsidRPr="00D1606E">
        <w:t xml:space="preserve"> median</w:t>
      </w:r>
      <w:r>
        <w:t xml:space="preserve"> </w:t>
      </w:r>
      <w:r w:rsidR="00D1606E">
        <w:t>values</w:t>
      </w:r>
      <w:r>
        <w:t xml:space="preserve"> of their respective SSP ranges</w:t>
      </w:r>
      <w:r w:rsidR="00D1606E">
        <w:t xml:space="preserve">. </w:t>
      </w:r>
      <w:bookmarkStart w:id="114" w:name="_Hlk98323548"/>
    </w:p>
    <w:bookmarkEnd w:id="114"/>
    <w:p w14:paraId="7F2A0204" w14:textId="47699A05" w:rsidR="002568F3" w:rsidRDefault="00802AEF" w:rsidP="000628AA">
      <w:pPr>
        <w:jc w:val="both"/>
      </w:pPr>
      <w:r>
        <w:t xml:space="preserve">Maps of </w:t>
      </w:r>
      <w:r w:rsidR="00D1606E">
        <w:t>the</w:t>
      </w:r>
      <w:r w:rsidR="00530D86">
        <w:t>se</w:t>
      </w:r>
      <w:r w:rsidR="00D1606E">
        <w:t xml:space="preserve"> </w:t>
      </w:r>
      <w:r w:rsidR="00530D86">
        <w:t xml:space="preserve">initial </w:t>
      </w:r>
      <w:r w:rsidR="00D1606E">
        <w:t>predict</w:t>
      </w:r>
      <w:r w:rsidR="00530D86">
        <w:t xml:space="preserve">ions </w:t>
      </w:r>
      <w:r w:rsidR="00EF40C0">
        <w:t xml:space="preserve">were generated </w:t>
      </w:r>
      <w:r w:rsidR="00530D86">
        <w:t xml:space="preserve">in case study areas </w:t>
      </w:r>
      <w:r>
        <w:t>for ground-truthing with local SNCB staff</w:t>
      </w:r>
      <w:r w:rsidR="008E0C1D">
        <w:t>.</w:t>
      </w:r>
      <w:r w:rsidR="002568F3">
        <w:t xml:space="preserve"> Staff were asked to consider the reach-scale predictions in the context of the general character of the river/stream network, factoring out any impacts on natural character as far as possible. They were also asked to consider the natural location</w:t>
      </w:r>
      <w:r w:rsidR="00D1606E">
        <w:t>s</w:t>
      </w:r>
      <w:r w:rsidR="002568F3">
        <w:t xml:space="preserve"> of active-shingle river sections within the case study area to inform how this river type </w:t>
      </w:r>
      <w:r w:rsidR="00D1606E">
        <w:t>would</w:t>
      </w:r>
      <w:r w:rsidR="002568F3">
        <w:t xml:space="preserve"> best </w:t>
      </w:r>
      <w:r w:rsidR="00D1606E">
        <w:t xml:space="preserve">be </w:t>
      </w:r>
      <w:r w:rsidR="002568F3">
        <w:t xml:space="preserve">dealt with in </w:t>
      </w:r>
      <w:r w:rsidR="00A022EA">
        <w:t>subsequent</w:t>
      </w:r>
      <w:r w:rsidR="002568F3">
        <w:t xml:space="preserve"> </w:t>
      </w:r>
      <w:r w:rsidR="00D1606E">
        <w:t>analyses</w:t>
      </w:r>
      <w:r w:rsidR="002568F3">
        <w:t>.</w:t>
      </w:r>
    </w:p>
    <w:p w14:paraId="53B742A3" w14:textId="77777777" w:rsidR="00EA02C1" w:rsidRDefault="00F6284C" w:rsidP="00EA02C1">
      <w:pPr>
        <w:jc w:val="both"/>
      </w:pPr>
      <w:r w:rsidRPr="003F01E9">
        <w:t xml:space="preserve">Figure </w:t>
      </w:r>
      <w:r w:rsidR="003F01E9">
        <w:t>4</w:t>
      </w:r>
      <w:r>
        <w:t xml:space="preserve"> </w:t>
      </w:r>
      <w:r w:rsidR="00A022EA">
        <w:t>shows</w:t>
      </w:r>
      <w:r>
        <w:t xml:space="preserve"> provisional maps of case study areas (one in each of the four parts of the UK). </w:t>
      </w:r>
      <w:r w:rsidR="00A3155C">
        <w:t>Local feedback indicated a mixed picture in t</w:t>
      </w:r>
      <w:r>
        <w:t>he perceived accuracy of predictions, with some good alignment with local judgements in places and some local circumstances where predictions did not match reality very well</w:t>
      </w:r>
      <w:r w:rsidR="00EA02C1">
        <w:t>.</w:t>
      </w:r>
    </w:p>
    <w:p w14:paraId="42E81AA6" w14:textId="77777777" w:rsidR="00EA02C1" w:rsidRDefault="00EA02C1" w:rsidP="00EA02C1">
      <w:pPr>
        <w:jc w:val="both"/>
      </w:pPr>
      <w:r>
        <w:t>A summary of local feedback is provided below.</w:t>
      </w:r>
    </w:p>
    <w:p w14:paraId="5D533BCD" w14:textId="77777777" w:rsidR="00EA02C1" w:rsidRPr="00123DF3" w:rsidRDefault="00EA02C1" w:rsidP="00EA02C1">
      <w:pPr>
        <w:jc w:val="both"/>
        <w:rPr>
          <w:b/>
          <w:bCs/>
        </w:rPr>
      </w:pPr>
      <w:r w:rsidRPr="00123DF3">
        <w:rPr>
          <w:b/>
          <w:bCs/>
        </w:rPr>
        <w:t>Northern Ireland</w:t>
      </w:r>
    </w:p>
    <w:p w14:paraId="5D2A1E15" w14:textId="77777777" w:rsidR="00EA02C1" w:rsidRDefault="00EA02C1" w:rsidP="00EA02C1">
      <w:pPr>
        <w:pStyle w:val="ListParagraph"/>
        <w:numPr>
          <w:ilvl w:val="0"/>
          <w:numId w:val="45"/>
        </w:numPr>
        <w:jc w:val="both"/>
      </w:pPr>
      <w:r>
        <w:t xml:space="preserve">The main stem of the Mourne and neighbouring rivers in the Foyle catchment are predicted to be C2.2a but these sections are where </w:t>
      </w:r>
      <w:proofErr w:type="spellStart"/>
      <w:r w:rsidRPr="00851813">
        <w:rPr>
          <w:i/>
          <w:iCs/>
        </w:rPr>
        <w:t>Ranunculus</w:t>
      </w:r>
      <w:proofErr w:type="spellEnd"/>
      <w:r>
        <w:t xml:space="preserve"> occurrence is focused (so more likely to be C2.2b or swifter flower sections of C2.3). </w:t>
      </w:r>
    </w:p>
    <w:p w14:paraId="33D0FA13" w14:textId="77777777" w:rsidR="00EA02C1" w:rsidRDefault="00EA02C1" w:rsidP="00EA02C1">
      <w:pPr>
        <w:pStyle w:val="ListParagraph"/>
        <w:numPr>
          <w:ilvl w:val="0"/>
          <w:numId w:val="45"/>
        </w:numPr>
        <w:jc w:val="both"/>
      </w:pPr>
      <w:r>
        <w:t xml:space="preserve">Conversely, some of the headwater tributaries in the Foyle system are predicted to be C2.3 but on the ground are seen as associated with C2.2a. </w:t>
      </w:r>
    </w:p>
    <w:p w14:paraId="73167AB3" w14:textId="77777777" w:rsidR="00EA02C1" w:rsidRPr="00851813" w:rsidRDefault="00EA02C1" w:rsidP="00EA02C1">
      <w:pPr>
        <w:jc w:val="both"/>
        <w:rPr>
          <w:b/>
          <w:bCs/>
        </w:rPr>
      </w:pPr>
      <w:r w:rsidRPr="00851813">
        <w:rPr>
          <w:b/>
          <w:bCs/>
        </w:rPr>
        <w:t>Scotland</w:t>
      </w:r>
    </w:p>
    <w:p w14:paraId="406E1006" w14:textId="77777777" w:rsidR="00EA02C1" w:rsidRDefault="00EA02C1" w:rsidP="00EA02C1">
      <w:pPr>
        <w:pStyle w:val="ListParagraph"/>
        <w:numPr>
          <w:ilvl w:val="0"/>
          <w:numId w:val="45"/>
        </w:numPr>
        <w:jc w:val="both"/>
      </w:pPr>
      <w:r>
        <w:t>The lower reaches of the Dee are predicted to have a good deal of C2.2a but are more associated with lower energy. Even C2.2b (which is also predicted to occur) may be too high-energy to describe these reaches.</w:t>
      </w:r>
    </w:p>
    <w:p w14:paraId="43FA4824" w14:textId="1EDD2788" w:rsidR="00EA02C1" w:rsidRDefault="00EA02C1" w:rsidP="00EA02C1">
      <w:pPr>
        <w:pStyle w:val="ListParagraph"/>
        <w:ind w:left="360"/>
        <w:jc w:val="both"/>
      </w:pPr>
    </w:p>
    <w:p w14:paraId="2FCB5F8A" w14:textId="3884591B" w:rsidR="00EA02C1" w:rsidRDefault="00EA02C1" w:rsidP="00EA02C1">
      <w:pPr>
        <w:jc w:val="both"/>
        <w:sectPr w:rsidR="00EA02C1" w:rsidSect="009C4033">
          <w:pgSz w:w="11906" w:h="16838" w:code="9"/>
          <w:pgMar w:top="1440" w:right="1440" w:bottom="1440" w:left="1440" w:header="567" w:footer="567" w:gutter="0"/>
          <w:paperSrc w:first="15" w:other="15"/>
          <w:cols w:space="720"/>
          <w:titlePg/>
        </w:sectPr>
      </w:pPr>
    </w:p>
    <w:p w14:paraId="7FE72974" w14:textId="43BA1ADE" w:rsidR="00D520B4" w:rsidRDefault="00BB2636" w:rsidP="00127F58">
      <w:r>
        <w:rPr>
          <w:noProof/>
          <w:lang w:eastAsia="en-GB"/>
        </w:rPr>
        <w:lastRenderedPageBreak/>
        <mc:AlternateContent>
          <mc:Choice Requires="wps">
            <w:drawing>
              <wp:anchor distT="0" distB="0" distL="114300" distR="114300" simplePos="0" relativeHeight="251664384" behindDoc="0" locked="0" layoutInCell="1" allowOverlap="1" wp14:anchorId="35833724" wp14:editId="4D796800">
                <wp:simplePos x="0" y="0"/>
                <wp:positionH relativeFrom="column">
                  <wp:posOffset>4650160</wp:posOffset>
                </wp:positionH>
                <wp:positionV relativeFrom="paragraph">
                  <wp:posOffset>42462</wp:posOffset>
                </wp:positionV>
                <wp:extent cx="1771650" cy="2571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71650" cy="257175"/>
                        </a:xfrm>
                        <a:prstGeom prst="rect">
                          <a:avLst/>
                        </a:prstGeom>
                        <a:noFill/>
                        <a:ln w="6350">
                          <a:noFill/>
                        </a:ln>
                      </wps:spPr>
                      <wps:txbx>
                        <w:txbxContent>
                          <w:p w14:paraId="18C8CC45" w14:textId="25684DF6" w:rsidR="00724C31" w:rsidRPr="00123DF3" w:rsidRDefault="00724C31" w:rsidP="008A64B3">
                            <w:pPr>
                              <w:rPr>
                                <w:b/>
                                <w:bCs/>
                              </w:rPr>
                            </w:pPr>
                            <w:proofErr w:type="spellStart"/>
                            <w:r w:rsidRPr="00123DF3">
                              <w:rPr>
                                <w:b/>
                                <w:bCs/>
                              </w:rPr>
                              <w:t>Teifi</w:t>
                            </w:r>
                            <w:proofErr w:type="spellEnd"/>
                            <w:r w:rsidRPr="00123DF3">
                              <w:rPr>
                                <w:b/>
                                <w:bCs/>
                              </w:rPr>
                              <w:t xml:space="preserve"> catchment, 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33724" id="Text Box 25" o:spid="_x0000_s1034" type="#_x0000_t202" style="position:absolute;margin-left:366.15pt;margin-top:3.35pt;width:139.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" filled="f" stroked="f" strokeweight=".5pt">
                <v:textbox>
                  <w:txbxContent>
                    <w:p w14:paraId="18C8CC45" w14:textId="25684DF6" w:rsidR="00724C31" w:rsidRPr="00123DF3" w:rsidRDefault="00724C31" w:rsidP="008A64B3">
                      <w:pPr>
                        <w:rPr>
                          <w:b/>
                          <w:bCs/>
                        </w:rPr>
                      </w:pPr>
                      <w:r w:rsidRPr="00123DF3">
                        <w:rPr>
                          <w:b/>
                          <w:bCs/>
                        </w:rPr>
                        <w:t>Teifi catchment, Wales</w:t>
                      </w:r>
                    </w:p>
                  </w:txbxContent>
                </v:textbox>
              </v:shape>
            </w:pict>
          </mc:Fallback>
        </mc:AlternateContent>
      </w:r>
      <w:r w:rsidR="008A64B3">
        <w:rPr>
          <w:noProof/>
          <w:lang w:eastAsia="en-GB"/>
        </w:rPr>
        <mc:AlternateContent>
          <mc:Choice Requires="wps">
            <w:drawing>
              <wp:anchor distT="0" distB="0" distL="114300" distR="114300" simplePos="0" relativeHeight="251662336" behindDoc="0" locked="0" layoutInCell="1" allowOverlap="1" wp14:anchorId="533157B0" wp14:editId="5EF867E1">
                <wp:simplePos x="0" y="0"/>
                <wp:positionH relativeFrom="column">
                  <wp:posOffset>69988</wp:posOffset>
                </wp:positionH>
                <wp:positionV relativeFrom="paragraph">
                  <wp:posOffset>65874</wp:posOffset>
                </wp:positionV>
                <wp:extent cx="1924050" cy="257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924050" cy="257175"/>
                        </a:xfrm>
                        <a:prstGeom prst="rect">
                          <a:avLst/>
                        </a:prstGeom>
                        <a:noFill/>
                        <a:ln w="6350">
                          <a:noFill/>
                        </a:ln>
                      </wps:spPr>
                      <wps:txbx>
                        <w:txbxContent>
                          <w:p w14:paraId="74B2F2A0" w14:textId="68B1C973" w:rsidR="00724C31" w:rsidRPr="00123DF3" w:rsidRDefault="00724C31">
                            <w:pPr>
                              <w:rPr>
                                <w:b/>
                                <w:bCs/>
                              </w:rPr>
                            </w:pPr>
                            <w:r w:rsidRPr="00123DF3">
                              <w:rPr>
                                <w:b/>
                                <w:bCs/>
                              </w:rPr>
                              <w:t>Dee catchment,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157B0" id="Text Box 24" o:spid="_x0000_s1035" type="#_x0000_t202" style="position:absolute;margin-left:5.5pt;margin-top:5.2pt;width:151.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" filled="f" stroked="f" strokeweight=".5pt">
                <v:textbox>
                  <w:txbxContent>
                    <w:p w14:paraId="74B2F2A0" w14:textId="68B1C973" w:rsidR="00724C31" w:rsidRPr="00123DF3" w:rsidRDefault="00724C31">
                      <w:pPr>
                        <w:rPr>
                          <w:b/>
                          <w:bCs/>
                        </w:rPr>
                      </w:pPr>
                      <w:r w:rsidRPr="00123DF3">
                        <w:rPr>
                          <w:b/>
                          <w:bCs/>
                        </w:rPr>
                        <w:t>Dee catchment, Scotland</w:t>
                      </w:r>
                    </w:p>
                  </w:txbxContent>
                </v:textbox>
              </v:shape>
            </w:pict>
          </mc:Fallback>
        </mc:AlternateContent>
      </w:r>
      <w:r w:rsidRPr="007F0555">
        <w:rPr>
          <w:noProof/>
          <w:lang w:eastAsia="en-GB"/>
        </w:rPr>
        <w:drawing>
          <wp:inline distT="0" distB="0" distL="0" distR="0" wp14:anchorId="065D977D" wp14:editId="3E0460BF">
            <wp:extent cx="4599761" cy="2038716"/>
            <wp:effectExtent l="19050" t="19050" r="10795" b="19050"/>
            <wp:docPr id="47" name="Picture 47" descr="C:\NEW_SSP_FINAL_FOR_MAPPING\SAMPLE_MAPS_DEE_FIRST_RUN_APRIL_2021_PRE_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W_SSP_FINAL_FOR_MAPPING\SAMPLE_MAPS_DEE_FIRST_RUN_APRIL_2021_PRE_FEEDBACK.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9469" cy="2105070"/>
                    </a:xfrm>
                    <a:prstGeom prst="rect">
                      <a:avLst/>
                    </a:prstGeom>
                    <a:noFill/>
                    <a:ln>
                      <a:solidFill>
                        <a:schemeClr val="tx1"/>
                      </a:solidFill>
                    </a:ln>
                  </pic:spPr>
                </pic:pic>
              </a:graphicData>
            </a:graphic>
          </wp:inline>
        </w:drawing>
      </w:r>
      <w:r w:rsidRPr="00235618">
        <w:rPr>
          <w:noProof/>
          <w:lang w:eastAsia="en-GB"/>
        </w:rPr>
        <w:drawing>
          <wp:inline distT="0" distB="0" distL="0" distR="0" wp14:anchorId="3E3A5D64" wp14:editId="46C2A4F2">
            <wp:extent cx="3737113" cy="2031424"/>
            <wp:effectExtent l="19050" t="19050" r="15875" b="26035"/>
            <wp:docPr id="55" name="Picture 55" descr="C:\NEW_SSP_FINAL_FOR_MAPPING\SAMPLE_MAPS_TEIFI_FIRST_RUN_APRIL_2021_PRE_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NEW_SSP_FINAL_FOR_MAPPING\SAMPLE_MAPS_TEIFI_FIRST_RUN_APRIL_2021_PRE_FEEDBACK.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74121" cy="2051541"/>
                    </a:xfrm>
                    <a:prstGeom prst="rect">
                      <a:avLst/>
                    </a:prstGeom>
                    <a:noFill/>
                    <a:ln>
                      <a:solidFill>
                        <a:schemeClr val="tx1"/>
                      </a:solidFill>
                    </a:ln>
                  </pic:spPr>
                </pic:pic>
              </a:graphicData>
            </a:graphic>
          </wp:inline>
        </w:drawing>
      </w:r>
    </w:p>
    <w:p w14:paraId="247EF9AC" w14:textId="46A22924" w:rsidR="00D520B4" w:rsidRDefault="003F01E9" w:rsidP="00127F58">
      <w:r>
        <w:rPr>
          <w:noProof/>
          <w:lang w:eastAsia="en-GB"/>
        </w:rPr>
        <mc:AlternateContent>
          <mc:Choice Requires="wps">
            <w:drawing>
              <wp:anchor distT="0" distB="0" distL="114300" distR="114300" simplePos="0" relativeHeight="251668480" behindDoc="0" locked="0" layoutInCell="1" allowOverlap="1" wp14:anchorId="6BBAAE39" wp14:editId="0AD24B35">
                <wp:simplePos x="0" y="0"/>
                <wp:positionH relativeFrom="column">
                  <wp:posOffset>5487083</wp:posOffset>
                </wp:positionH>
                <wp:positionV relativeFrom="paragraph">
                  <wp:posOffset>6147</wp:posOffset>
                </wp:positionV>
                <wp:extent cx="1990725" cy="2571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990725" cy="257175"/>
                        </a:xfrm>
                        <a:prstGeom prst="rect">
                          <a:avLst/>
                        </a:prstGeom>
                        <a:noFill/>
                        <a:ln w="6350">
                          <a:noFill/>
                        </a:ln>
                      </wps:spPr>
                      <wps:txbx>
                        <w:txbxContent>
                          <w:p w14:paraId="099B3765" w14:textId="32637F70" w:rsidR="00724C31" w:rsidRPr="00123DF3" w:rsidRDefault="00724C31" w:rsidP="008A64B3">
                            <w:pPr>
                              <w:rPr>
                                <w:b/>
                                <w:bCs/>
                              </w:rPr>
                            </w:pPr>
                            <w:r w:rsidRPr="00123DF3">
                              <w:rPr>
                                <w:b/>
                                <w:bCs/>
                              </w:rPr>
                              <w:t>Eden catchment,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AAE39" id="Text Box 27" o:spid="_x0000_s1036" type="#_x0000_t202" style="position:absolute;margin-left:432.05pt;margin-top:.5pt;width:156.7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" filled="f" stroked="f" strokeweight=".5pt">
                <v:textbox>
                  <w:txbxContent>
                    <w:p w14:paraId="099B3765" w14:textId="32637F70" w:rsidR="00724C31" w:rsidRPr="00123DF3" w:rsidRDefault="00724C31" w:rsidP="008A64B3">
                      <w:pPr>
                        <w:rPr>
                          <w:b/>
                          <w:bCs/>
                        </w:rPr>
                      </w:pPr>
                      <w:r w:rsidRPr="00123DF3">
                        <w:rPr>
                          <w:b/>
                          <w:bCs/>
                        </w:rPr>
                        <w:t>Eden catchment, England</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AE65108" wp14:editId="1CB71AD1">
                <wp:simplePos x="0" y="0"/>
                <wp:positionH relativeFrom="column">
                  <wp:posOffset>70640</wp:posOffset>
                </wp:positionH>
                <wp:positionV relativeFrom="paragraph">
                  <wp:posOffset>71204</wp:posOffset>
                </wp:positionV>
                <wp:extent cx="2562225" cy="2762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62225" cy="276225"/>
                        </a:xfrm>
                        <a:prstGeom prst="rect">
                          <a:avLst/>
                        </a:prstGeom>
                        <a:noFill/>
                        <a:ln w="6350">
                          <a:noFill/>
                        </a:ln>
                      </wps:spPr>
                      <wps:txbx>
                        <w:txbxContent>
                          <w:p w14:paraId="1BF43142" w14:textId="0C55238D" w:rsidR="00724C31" w:rsidRPr="00123DF3" w:rsidRDefault="00724C31" w:rsidP="008A64B3">
                            <w:pPr>
                              <w:rPr>
                                <w:b/>
                                <w:bCs/>
                              </w:rPr>
                            </w:pPr>
                            <w:r w:rsidRPr="00123DF3">
                              <w:rPr>
                                <w:b/>
                                <w:bCs/>
                              </w:rPr>
                              <w:t xml:space="preserve">Foyle catchment, Northern Ireland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65108" id="Text Box 26" o:spid="_x0000_s1037" type="#_x0000_t202" style="position:absolute;margin-left:5.55pt;margin-top:5.6pt;width:201.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" filled="f" stroked="f" strokeweight=".5pt">
                <v:textbox>
                  <w:txbxContent>
                    <w:p w14:paraId="1BF43142" w14:textId="0C55238D" w:rsidR="00724C31" w:rsidRPr="00123DF3" w:rsidRDefault="00724C31" w:rsidP="008A64B3">
                      <w:pPr>
                        <w:rPr>
                          <w:b/>
                          <w:bCs/>
                        </w:rPr>
                      </w:pPr>
                      <w:r w:rsidRPr="00123DF3">
                        <w:rPr>
                          <w:b/>
                          <w:bCs/>
                        </w:rPr>
                        <w:t xml:space="preserve">Foyle catchment, Northern Ireland </w:t>
                      </w:r>
                    </w:p>
                  </w:txbxContent>
                </v:textbox>
              </v:shape>
            </w:pict>
          </mc:Fallback>
        </mc:AlternateContent>
      </w:r>
      <w:r w:rsidR="005F047A" w:rsidRPr="00364AF5">
        <w:rPr>
          <w:noProof/>
          <w:lang w:eastAsia="en-GB"/>
        </w:rPr>
        <w:drawing>
          <wp:inline distT="0" distB="0" distL="0" distR="0" wp14:anchorId="4A6DB912" wp14:editId="5D1BF795">
            <wp:extent cx="5396996" cy="2933700"/>
            <wp:effectExtent l="19050" t="19050" r="13335" b="19050"/>
            <wp:docPr id="58" name="Picture 58" descr="C:\NEW_SSP_FINAL_FOR_MAPPING\SAMPLE_MAPS_MOURNE_FIRST_RUN_APRIL_2021_PRE_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NEW_SSP_FINAL_FOR_MAPPING\SAMPLE_MAPS_MOURNE_FIRST_RUN_APRIL_2021_PRE_FEEDBACK.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57180" cy="2966415"/>
                    </a:xfrm>
                    <a:prstGeom prst="rect">
                      <a:avLst/>
                    </a:prstGeom>
                    <a:noFill/>
                    <a:ln>
                      <a:solidFill>
                        <a:schemeClr val="tx1"/>
                      </a:solidFill>
                    </a:ln>
                  </pic:spPr>
                </pic:pic>
              </a:graphicData>
            </a:graphic>
          </wp:inline>
        </w:drawing>
      </w:r>
      <w:r w:rsidR="008A64B3" w:rsidRPr="00D520B4">
        <w:t xml:space="preserve"> </w:t>
      </w:r>
      <w:r w:rsidR="00710CC4" w:rsidRPr="00710CC4">
        <w:rPr>
          <w:noProof/>
          <w:lang w:eastAsia="en-GB"/>
        </w:rPr>
        <w:drawing>
          <wp:inline distT="0" distB="0" distL="0" distR="0" wp14:anchorId="1FACE20D" wp14:editId="26FC291B">
            <wp:extent cx="2741407" cy="2941360"/>
            <wp:effectExtent l="19050" t="19050" r="20955" b="11430"/>
            <wp:docPr id="205" name="Picture 205" descr="C:\NEW_SSP_FINAL_FOR_MAPPING\SAMPLE_MAPS_EDEN_FIRST_RUN_APRIL_2021_PRE_FEEDBACK_NO_POLYG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W_SSP_FINAL_FOR_MAPPING\SAMPLE_MAPS_EDEN_FIRST_RUN_APRIL_2021_PRE_FEEDBACK_NO_POLYGON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8415" cy="2959608"/>
                    </a:xfrm>
                    <a:prstGeom prst="rect">
                      <a:avLst/>
                    </a:prstGeom>
                    <a:noFill/>
                    <a:ln>
                      <a:solidFill>
                        <a:schemeClr val="tx1"/>
                      </a:solidFill>
                    </a:ln>
                  </pic:spPr>
                </pic:pic>
              </a:graphicData>
            </a:graphic>
          </wp:inline>
        </w:drawing>
      </w:r>
    </w:p>
    <w:p w14:paraId="7D681815" w14:textId="4A58B2CF" w:rsidR="005F0C39" w:rsidRPr="003F01E9" w:rsidRDefault="005F0C39" w:rsidP="003F01E9">
      <w:pPr>
        <w:pStyle w:val="JNCCReportFigureandTablecaptiontext"/>
        <w:rPr>
          <w:b/>
          <w:bCs/>
        </w:rPr>
        <w:sectPr w:rsidR="005F0C39" w:rsidRPr="003F01E9" w:rsidSect="00123DF3">
          <w:pgSz w:w="16838" w:h="11906" w:orient="landscape" w:code="9"/>
          <w:pgMar w:top="1440" w:right="1440" w:bottom="1440" w:left="1440" w:header="567" w:footer="567" w:gutter="0"/>
          <w:paperSrc w:first="15" w:other="15"/>
          <w:cols w:space="720"/>
          <w:titlePg/>
          <w:docGrid w:linePitch="299"/>
        </w:sectPr>
      </w:pPr>
      <w:r w:rsidRPr="003F01E9">
        <w:rPr>
          <w:b/>
          <w:bCs/>
        </w:rPr>
        <w:t xml:space="preserve">Figure </w:t>
      </w:r>
      <w:r w:rsidR="003F01E9" w:rsidRPr="003F01E9">
        <w:rPr>
          <w:b/>
          <w:bCs/>
        </w:rPr>
        <w:t>4</w:t>
      </w:r>
      <w:r w:rsidRPr="003F01E9">
        <w:rPr>
          <w:b/>
          <w:bCs/>
        </w:rPr>
        <w:t xml:space="preserve"> Case study areas for local ground-truthing of initial predictions</w:t>
      </w:r>
      <w:r w:rsidR="004C56AC" w:rsidRPr="003F01E9">
        <w:rPr>
          <w:b/>
          <w:bCs/>
        </w:rPr>
        <w:t xml:space="preserve"> of key Red List types</w:t>
      </w:r>
      <w:r w:rsidRPr="003F01E9">
        <w:rPr>
          <w:b/>
          <w:bCs/>
        </w:rPr>
        <w:t xml:space="preserve">. </w:t>
      </w:r>
      <w:r w:rsidR="008036B5">
        <w:rPr>
          <w:b/>
          <w:bCs/>
        </w:rPr>
        <w:t xml:space="preserve"> </w:t>
      </w:r>
      <w:r w:rsidR="008036B5" w:rsidRPr="000628AA">
        <w:t xml:space="preserve">Red = </w:t>
      </w:r>
      <w:r w:rsidR="006439E0" w:rsidRPr="000628AA">
        <w:t>C</w:t>
      </w:r>
      <w:r w:rsidR="008036B5" w:rsidRPr="000628AA">
        <w:t xml:space="preserve">2.2a, Blue = </w:t>
      </w:r>
      <w:r w:rsidR="006439E0" w:rsidRPr="000628AA">
        <w:t>C</w:t>
      </w:r>
      <w:r w:rsidR="008036B5" w:rsidRPr="000628AA">
        <w:t xml:space="preserve">2.2b, Green = </w:t>
      </w:r>
      <w:r w:rsidR="006439E0" w:rsidRPr="000628AA">
        <w:t>C</w:t>
      </w:r>
      <w:r w:rsidR="008036B5" w:rsidRPr="000628AA">
        <w:t>2.2c.</w:t>
      </w:r>
      <w:r w:rsidR="008036B5">
        <w:rPr>
          <w:b/>
          <w:bCs/>
        </w:rPr>
        <w:t xml:space="preserve"> </w:t>
      </w:r>
    </w:p>
    <w:p w14:paraId="244BC487" w14:textId="77777777" w:rsidR="00EA02C1" w:rsidRDefault="00EA02C1" w:rsidP="00EA02C1">
      <w:pPr>
        <w:pStyle w:val="ListParagraph"/>
        <w:numPr>
          <w:ilvl w:val="0"/>
          <w:numId w:val="45"/>
        </w:numPr>
        <w:jc w:val="both"/>
      </w:pPr>
      <w:r w:rsidRPr="00E47CCE">
        <w:lastRenderedPageBreak/>
        <w:t xml:space="preserve">There is </w:t>
      </w:r>
      <w:r>
        <w:t xml:space="preserve">predicted to be </w:t>
      </w:r>
      <w:r w:rsidRPr="00E47CCE">
        <w:t xml:space="preserve">more </w:t>
      </w:r>
      <w:r>
        <w:t>C2.3</w:t>
      </w:r>
      <w:r w:rsidRPr="00E47CCE">
        <w:t xml:space="preserve"> in the tributaries in the north of the </w:t>
      </w:r>
      <w:r>
        <w:t xml:space="preserve">Dee </w:t>
      </w:r>
      <w:r w:rsidRPr="00E47CCE">
        <w:t>catchment</w:t>
      </w:r>
      <w:r>
        <w:t xml:space="preserve"> and generally C2.2a and C2.2b in the upland streams,</w:t>
      </w:r>
      <w:r w:rsidRPr="00E47CCE">
        <w:t xml:space="preserve"> which is what </w:t>
      </w:r>
      <w:r>
        <w:t xml:space="preserve">would be expected on the ground. </w:t>
      </w:r>
    </w:p>
    <w:p w14:paraId="009608EE" w14:textId="77777777" w:rsidR="00E52F68" w:rsidRDefault="00EA02C1" w:rsidP="00E52F68">
      <w:pPr>
        <w:pStyle w:val="ListParagraph"/>
        <w:numPr>
          <w:ilvl w:val="0"/>
          <w:numId w:val="45"/>
        </w:numPr>
        <w:jc w:val="both"/>
      </w:pPr>
      <w:r>
        <w:t>Generally, initial predications were judged to generate too much C2.2b. This is not a common type in the Dee catchment, or in Scotland generally, because of the high-energy nature of river systems. Most reaches predicted to be C2.2b are likely to be either C2.2a or active-shingle sections</w:t>
      </w:r>
    </w:p>
    <w:p w14:paraId="6B787E5E" w14:textId="64B14AF8" w:rsidR="00A022EA" w:rsidRPr="00851813" w:rsidRDefault="00A022EA" w:rsidP="00EA02C1">
      <w:pPr>
        <w:jc w:val="both"/>
        <w:rPr>
          <w:b/>
          <w:bCs/>
        </w:rPr>
      </w:pPr>
      <w:r w:rsidRPr="00851813">
        <w:rPr>
          <w:b/>
          <w:bCs/>
        </w:rPr>
        <w:t>England</w:t>
      </w:r>
    </w:p>
    <w:p w14:paraId="5CD0D41F" w14:textId="67ADE500" w:rsidR="00896E92" w:rsidRDefault="00896E92" w:rsidP="000628AA">
      <w:pPr>
        <w:pStyle w:val="ListParagraph"/>
        <w:numPr>
          <w:ilvl w:val="0"/>
          <w:numId w:val="45"/>
        </w:numPr>
        <w:jc w:val="both"/>
      </w:pPr>
      <w:r>
        <w:t xml:space="preserve">Predicted areas of C2.2a and 2.2b in the Eden tributaries are in broader agreement with local character on the ground, although in some cases </w:t>
      </w:r>
      <w:r w:rsidRPr="00896E92">
        <w:t xml:space="preserve">there is quite a good correlation between active shingle </w:t>
      </w:r>
      <w:r>
        <w:t>character</w:t>
      </w:r>
      <w:r w:rsidRPr="00896E92">
        <w:t xml:space="preserve"> </w:t>
      </w:r>
      <w:r>
        <w:t>and</w:t>
      </w:r>
      <w:r w:rsidRPr="00896E92">
        <w:t xml:space="preserve"> C2</w:t>
      </w:r>
      <w:r>
        <w:t>.</w:t>
      </w:r>
      <w:r w:rsidRPr="00896E92">
        <w:t>2b.</w:t>
      </w:r>
    </w:p>
    <w:p w14:paraId="4389A965" w14:textId="56376566" w:rsidR="00246DE4" w:rsidRDefault="00AD321F" w:rsidP="000628AA">
      <w:pPr>
        <w:pStyle w:val="ListParagraph"/>
        <w:numPr>
          <w:ilvl w:val="0"/>
          <w:numId w:val="45"/>
        </w:numPr>
        <w:jc w:val="both"/>
      </w:pPr>
      <w:r>
        <w:t xml:space="preserve">Localised bedrock controls along the main stem of the </w:t>
      </w:r>
      <w:proofErr w:type="gramStart"/>
      <w:r>
        <w:t>River</w:t>
      </w:r>
      <w:proofErr w:type="gramEnd"/>
      <w:r>
        <w:t xml:space="preserve"> Eden generate a complex picture of quiescent and faster-flowing sections – the provisional algorithm predicts C2.2a for long stretches but much of this is hydraulically aligned to C2.3, with short sections of 2.2a downstream of specific bedrock control structures. </w:t>
      </w:r>
      <w:r w:rsidR="00246DE4">
        <w:t xml:space="preserve"> </w:t>
      </w:r>
    </w:p>
    <w:p w14:paraId="7EE72A89" w14:textId="7FBAFD05" w:rsidR="00A3155C" w:rsidRDefault="00A3155C" w:rsidP="000628AA">
      <w:pPr>
        <w:pStyle w:val="ListParagraph"/>
        <w:numPr>
          <w:ilvl w:val="0"/>
          <w:numId w:val="45"/>
        </w:numPr>
        <w:jc w:val="both"/>
      </w:pPr>
      <w:r>
        <w:t xml:space="preserve">Quite a lot of </w:t>
      </w:r>
      <w:r w:rsidR="00AD321F">
        <w:t>C2.3 predicted</w:t>
      </w:r>
      <w:r>
        <w:t xml:space="preserve"> in some of the main tributaries</w:t>
      </w:r>
      <w:r w:rsidR="00AD321F">
        <w:t xml:space="preserve"> of the Eden, but on the ground many of these sections have floodplain and receive high energy water from upstream, so naturally exhibit active-shingle character (ignoring the artificial physical constraints to the expression of natural character). </w:t>
      </w:r>
    </w:p>
    <w:p w14:paraId="79879D17" w14:textId="4405E178" w:rsidR="007949D4" w:rsidRDefault="007949D4" w:rsidP="000628AA">
      <w:pPr>
        <w:pStyle w:val="ListParagraph"/>
        <w:numPr>
          <w:ilvl w:val="0"/>
          <w:numId w:val="45"/>
        </w:numPr>
        <w:jc w:val="both"/>
      </w:pPr>
      <w:r>
        <w:t xml:space="preserve">The local pattern of river conditions in the Eden tributaries is </w:t>
      </w:r>
      <w:r w:rsidR="00B14335">
        <w:t xml:space="preserve">again </w:t>
      </w:r>
      <w:r>
        <w:t xml:space="preserve">often </w:t>
      </w:r>
      <w:r w:rsidR="00B14335">
        <w:t>variable at fine-scale, with the channel regularly passing from fast, turbulent areas into a small area of flood plain where there is naturally much gravel reworking (active-shingle sections), then back into faster sections again.</w:t>
      </w:r>
    </w:p>
    <w:p w14:paraId="2923DE5E" w14:textId="0A821EF6" w:rsidR="00C314A9" w:rsidRDefault="00C314A9" w:rsidP="000628AA">
      <w:pPr>
        <w:pStyle w:val="ListParagraph"/>
        <w:numPr>
          <w:ilvl w:val="0"/>
          <w:numId w:val="45"/>
        </w:numPr>
        <w:jc w:val="both"/>
      </w:pPr>
      <w:r>
        <w:t xml:space="preserve">Some river length in the Eden predicted to be C2.2a is likely to include a lot of C2.2b – more than shown </w:t>
      </w:r>
      <w:r w:rsidR="006439E0">
        <w:t>by initial predictions</w:t>
      </w:r>
      <w:r>
        <w:t xml:space="preserve">. Mainly relates to predicted C2.2a further down the system rather than the higher, steeper parts of the catchment. </w:t>
      </w:r>
    </w:p>
    <w:p w14:paraId="718C352B" w14:textId="76A439C0" w:rsidR="00A022EA" w:rsidRDefault="00A3155C" w:rsidP="000628AA">
      <w:pPr>
        <w:pStyle w:val="ListParagraph"/>
        <w:numPr>
          <w:ilvl w:val="0"/>
          <w:numId w:val="45"/>
        </w:numPr>
        <w:jc w:val="both"/>
      </w:pPr>
      <w:r>
        <w:t xml:space="preserve">General </w:t>
      </w:r>
      <w:r w:rsidR="00C314A9">
        <w:t>feeling on Cumbrian rivers other than the Eden was that they are likely to have the same issue as</w:t>
      </w:r>
      <w:r>
        <w:t xml:space="preserve"> </w:t>
      </w:r>
      <w:r w:rsidR="00C314A9">
        <w:t>observed in Scotland (point (5) above – C2.2b is over-predicted and the algorithm needs refining to indicate a combination of C2.2a and active-shingle.</w:t>
      </w:r>
    </w:p>
    <w:p w14:paraId="07535055" w14:textId="4A2696FA" w:rsidR="00A022EA" w:rsidRPr="00123DF3" w:rsidRDefault="00A022EA" w:rsidP="00123DF3">
      <w:pPr>
        <w:rPr>
          <w:b/>
          <w:bCs/>
        </w:rPr>
      </w:pPr>
      <w:r w:rsidRPr="00123DF3">
        <w:rPr>
          <w:b/>
          <w:bCs/>
        </w:rPr>
        <w:t>Wales</w:t>
      </w:r>
    </w:p>
    <w:p w14:paraId="35D86D0A" w14:textId="51552FC3" w:rsidR="00A3155C" w:rsidRDefault="00A022EA" w:rsidP="000628AA">
      <w:pPr>
        <w:pStyle w:val="ListParagraph"/>
        <w:numPr>
          <w:ilvl w:val="0"/>
          <w:numId w:val="45"/>
        </w:numPr>
        <w:jc w:val="both"/>
      </w:pPr>
      <w:r>
        <w:t xml:space="preserve">Ground-truthing on the </w:t>
      </w:r>
      <w:proofErr w:type="spellStart"/>
      <w:r>
        <w:t>Teifi</w:t>
      </w:r>
      <w:proofErr w:type="spellEnd"/>
      <w:r>
        <w:t xml:space="preserve"> case study in Wales reflected the same picture as in Scotland (</w:t>
      </w:r>
      <w:r w:rsidR="00A10DF0">
        <w:t xml:space="preserve">particularly </w:t>
      </w:r>
      <w:r>
        <w:t>point 5).</w:t>
      </w:r>
    </w:p>
    <w:p w14:paraId="6ECF4069" w14:textId="3CEA88C0" w:rsidR="00755D71" w:rsidRDefault="0071082E" w:rsidP="000628AA">
      <w:pPr>
        <w:spacing w:before="360"/>
        <w:jc w:val="both"/>
      </w:pPr>
      <w:r>
        <w:t xml:space="preserve">For the Eden case study, locations </w:t>
      </w:r>
      <w:r w:rsidR="005F0C39">
        <w:t xml:space="preserve">were highlighted by local staff </w:t>
      </w:r>
      <w:r>
        <w:t xml:space="preserve">where ground-truthing illustrated the different issues outlined </w:t>
      </w:r>
      <w:r w:rsidRPr="003F01E9">
        <w:t xml:space="preserve">above (Figure </w:t>
      </w:r>
      <w:r w:rsidR="003F01E9" w:rsidRPr="003F01E9">
        <w:t>5</w:t>
      </w:r>
      <w:r w:rsidR="00064C0A" w:rsidRPr="003F01E9">
        <w:t xml:space="preserve">). </w:t>
      </w:r>
      <w:r w:rsidRPr="003F01E9">
        <w:t>These</w:t>
      </w:r>
      <w:r>
        <w:t xml:space="preserve"> maps </w:t>
      </w:r>
      <w:r w:rsidR="009C6FB5">
        <w:t xml:space="preserve">and the more descriptive feedback from other parts of the UK </w:t>
      </w:r>
      <w:r>
        <w:t xml:space="preserve">were used to consider refinements to the predictive algorithm, bearing in mind the risks of making alterations that improve alignment with local ground-truthing but worsen alignment </w:t>
      </w:r>
      <w:r w:rsidR="006439E0">
        <w:t>in other locations</w:t>
      </w:r>
      <w:r>
        <w:t>.</w:t>
      </w:r>
    </w:p>
    <w:p w14:paraId="21E4ECB9" w14:textId="408BCD12" w:rsidR="009B085C" w:rsidRDefault="009B085C" w:rsidP="00123DF3">
      <w:pPr>
        <w:spacing w:before="360"/>
      </w:pPr>
      <w:r w:rsidRPr="00FA2D33">
        <w:rPr>
          <w:noProof/>
          <w:lang w:eastAsia="en-GB"/>
        </w:rPr>
        <w:lastRenderedPageBreak/>
        <w:drawing>
          <wp:inline distT="0" distB="0" distL="0" distR="0" wp14:anchorId="4E470561" wp14:editId="69FC10F3">
            <wp:extent cx="5731510" cy="6150610"/>
            <wp:effectExtent l="19050" t="19050" r="21590" b="21590"/>
            <wp:docPr id="61" name="Picture 61" descr="C:\NEW_SSP_FINAL_FOR_MAPPING\SAMPLE_MAPS_EDEN_FIRST_RUN_APRIL_2021_PRE_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EW_SSP_FINAL_FOR_MAPPING\SAMPLE_MAPS_EDEN_FIRST_RUN_APRIL_2021_PRE_FEEDBACK.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6150610"/>
                    </a:xfrm>
                    <a:prstGeom prst="rect">
                      <a:avLst/>
                    </a:prstGeom>
                    <a:noFill/>
                    <a:ln>
                      <a:solidFill>
                        <a:schemeClr val="tx1"/>
                      </a:solidFill>
                    </a:ln>
                  </pic:spPr>
                </pic:pic>
              </a:graphicData>
            </a:graphic>
          </wp:inline>
        </w:drawing>
      </w:r>
    </w:p>
    <w:p w14:paraId="29939277" w14:textId="1A8E3057" w:rsidR="0071082E" w:rsidRDefault="0071082E" w:rsidP="000628AA">
      <w:pPr>
        <w:pStyle w:val="JNCCReportFigureandTablecaptiontext"/>
        <w:jc w:val="both"/>
        <w:rPr>
          <w:szCs w:val="22"/>
        </w:rPr>
      </w:pPr>
      <w:r w:rsidRPr="003F01E9">
        <w:rPr>
          <w:b/>
          <w:bCs/>
        </w:rPr>
        <w:t>Figure</w:t>
      </w:r>
      <w:r w:rsidR="00896E92" w:rsidRPr="003F01E9">
        <w:rPr>
          <w:b/>
          <w:bCs/>
        </w:rPr>
        <w:t xml:space="preserve"> </w:t>
      </w:r>
      <w:r w:rsidR="003F01E9" w:rsidRPr="003F01E9">
        <w:rPr>
          <w:b/>
          <w:bCs/>
        </w:rPr>
        <w:t>5</w:t>
      </w:r>
      <w:r w:rsidR="00755D71" w:rsidRPr="003F01E9">
        <w:rPr>
          <w:b/>
          <w:bCs/>
        </w:rPr>
        <w:t xml:space="preserve"> Parts of the Eden catchment highlight</w:t>
      </w:r>
      <w:r w:rsidR="008263C6" w:rsidRPr="003F01E9">
        <w:rPr>
          <w:b/>
          <w:bCs/>
        </w:rPr>
        <w:t>ing</w:t>
      </w:r>
      <w:r w:rsidR="00755D71" w:rsidRPr="003F01E9">
        <w:rPr>
          <w:b/>
          <w:bCs/>
        </w:rPr>
        <w:t xml:space="preserve"> different mis-alignment issues</w:t>
      </w:r>
      <w:r w:rsidR="008263C6" w:rsidRPr="003F01E9">
        <w:rPr>
          <w:b/>
          <w:bCs/>
        </w:rPr>
        <w:t xml:space="preserve"> between</w:t>
      </w:r>
      <w:r w:rsidR="004C56AC" w:rsidRPr="003F01E9">
        <w:rPr>
          <w:b/>
          <w:bCs/>
        </w:rPr>
        <w:t xml:space="preserve"> initial</w:t>
      </w:r>
      <w:r w:rsidR="008263C6" w:rsidRPr="003F01E9">
        <w:rPr>
          <w:b/>
          <w:bCs/>
        </w:rPr>
        <w:t xml:space="preserve"> predictions </w:t>
      </w:r>
      <w:r w:rsidR="004C56AC" w:rsidRPr="003F01E9">
        <w:rPr>
          <w:b/>
          <w:bCs/>
        </w:rPr>
        <w:t xml:space="preserve">of key Red List types </w:t>
      </w:r>
      <w:r w:rsidR="008263C6" w:rsidRPr="003F01E9">
        <w:rPr>
          <w:b/>
          <w:bCs/>
        </w:rPr>
        <w:t>and local ground-truthing</w:t>
      </w:r>
      <w:r w:rsidR="00755D71" w:rsidRPr="003F01E9">
        <w:rPr>
          <w:b/>
          <w:bCs/>
        </w:rPr>
        <w:t>.</w:t>
      </w:r>
      <w:r w:rsidR="00755D71">
        <w:t xml:space="preserve"> </w:t>
      </w:r>
      <w:r w:rsidR="00532591" w:rsidRPr="00123DF3">
        <w:rPr>
          <w:szCs w:val="22"/>
        </w:rPr>
        <w:t xml:space="preserve">Line colours are initial predictions of </w:t>
      </w:r>
      <w:r w:rsidR="004C56AC">
        <w:rPr>
          <w:szCs w:val="22"/>
        </w:rPr>
        <w:t xml:space="preserve">key Red </w:t>
      </w:r>
      <w:proofErr w:type="spellStart"/>
      <w:r w:rsidR="004C56AC">
        <w:rPr>
          <w:szCs w:val="22"/>
        </w:rPr>
        <w:t>LIst</w:t>
      </w:r>
      <w:proofErr w:type="spellEnd"/>
      <w:r w:rsidR="004C56AC" w:rsidRPr="00123DF3">
        <w:rPr>
          <w:szCs w:val="22"/>
        </w:rPr>
        <w:t xml:space="preserve"> </w:t>
      </w:r>
      <w:r w:rsidR="00532591" w:rsidRPr="00123DF3">
        <w:rPr>
          <w:szCs w:val="22"/>
        </w:rPr>
        <w:t xml:space="preserve">types </w:t>
      </w:r>
      <w:bookmarkStart w:id="115" w:name="_Hlk115699096"/>
      <w:r w:rsidR="00532591" w:rsidRPr="00123DF3">
        <w:rPr>
          <w:szCs w:val="22"/>
        </w:rPr>
        <w:t xml:space="preserve">(red = C2.2a, blue = C2.2b, green </w:t>
      </w:r>
      <w:r w:rsidR="006439E0">
        <w:rPr>
          <w:szCs w:val="22"/>
        </w:rPr>
        <w:t>=</w:t>
      </w:r>
      <w:r w:rsidR="00532591" w:rsidRPr="00123DF3">
        <w:rPr>
          <w:szCs w:val="22"/>
        </w:rPr>
        <w:t xml:space="preserve"> C2.3).</w:t>
      </w:r>
      <w:r w:rsidR="00532591" w:rsidRPr="00532591">
        <w:t xml:space="preserve"> </w:t>
      </w:r>
      <w:bookmarkStart w:id="116" w:name="_Hlk115699247"/>
      <w:bookmarkEnd w:id="115"/>
      <w:r w:rsidR="00532591">
        <w:rPr>
          <w:szCs w:val="22"/>
        </w:rPr>
        <w:t>Circle colours</w:t>
      </w:r>
      <w:r w:rsidR="004C56AC">
        <w:rPr>
          <w:szCs w:val="22"/>
        </w:rPr>
        <w:t xml:space="preserve">: </w:t>
      </w:r>
      <w:r w:rsidR="00A55BB1">
        <w:rPr>
          <w:szCs w:val="22"/>
        </w:rPr>
        <w:t>Pink</w:t>
      </w:r>
      <w:r w:rsidR="00755D71" w:rsidRPr="00123DF3">
        <w:rPr>
          <w:szCs w:val="22"/>
        </w:rPr>
        <w:t xml:space="preserve"> – likely that there should be a greater proportion of C2</w:t>
      </w:r>
      <w:r w:rsidR="00896E92" w:rsidRPr="00123DF3">
        <w:rPr>
          <w:szCs w:val="22"/>
        </w:rPr>
        <w:t>.</w:t>
      </w:r>
      <w:r w:rsidR="00755D71" w:rsidRPr="00123DF3">
        <w:rPr>
          <w:szCs w:val="22"/>
        </w:rPr>
        <w:t>2b, with some C2</w:t>
      </w:r>
      <w:r w:rsidR="00896E92" w:rsidRPr="00123DF3">
        <w:rPr>
          <w:szCs w:val="22"/>
        </w:rPr>
        <w:t>.</w:t>
      </w:r>
      <w:r w:rsidR="00755D71" w:rsidRPr="00123DF3">
        <w:rPr>
          <w:szCs w:val="22"/>
        </w:rPr>
        <w:t>3, rather than all C2</w:t>
      </w:r>
      <w:r w:rsidR="00896E92" w:rsidRPr="00123DF3">
        <w:rPr>
          <w:szCs w:val="22"/>
        </w:rPr>
        <w:t>.</w:t>
      </w:r>
      <w:r w:rsidR="00755D71" w:rsidRPr="00123DF3">
        <w:rPr>
          <w:szCs w:val="22"/>
        </w:rPr>
        <w:t>2a</w:t>
      </w:r>
      <w:r w:rsidR="00A55BB1">
        <w:rPr>
          <w:szCs w:val="22"/>
        </w:rPr>
        <w:t>;</w:t>
      </w:r>
      <w:r w:rsidR="00896E92" w:rsidRPr="00123DF3">
        <w:rPr>
          <w:szCs w:val="22"/>
        </w:rPr>
        <w:t xml:space="preserve"> </w:t>
      </w:r>
      <w:r w:rsidR="00755D71" w:rsidRPr="00123DF3">
        <w:rPr>
          <w:szCs w:val="22"/>
        </w:rPr>
        <w:t>Green – likely to be more C2</w:t>
      </w:r>
      <w:r w:rsidR="00896E92" w:rsidRPr="00123DF3">
        <w:rPr>
          <w:szCs w:val="22"/>
        </w:rPr>
        <w:t>.</w:t>
      </w:r>
      <w:r w:rsidR="00755D71" w:rsidRPr="00123DF3">
        <w:rPr>
          <w:szCs w:val="22"/>
        </w:rPr>
        <w:t xml:space="preserve">3 in these areas </w:t>
      </w:r>
      <w:r w:rsidR="006439E0">
        <w:rPr>
          <w:szCs w:val="22"/>
        </w:rPr>
        <w:t>than</w:t>
      </w:r>
      <w:r w:rsidR="006439E0" w:rsidRPr="00123DF3">
        <w:rPr>
          <w:szCs w:val="22"/>
        </w:rPr>
        <w:t xml:space="preserve"> </w:t>
      </w:r>
      <w:r w:rsidR="00755D71" w:rsidRPr="00123DF3">
        <w:rPr>
          <w:szCs w:val="22"/>
        </w:rPr>
        <w:t>C2</w:t>
      </w:r>
      <w:r w:rsidR="00896E92" w:rsidRPr="00123DF3">
        <w:rPr>
          <w:szCs w:val="22"/>
        </w:rPr>
        <w:t>.</w:t>
      </w:r>
      <w:r w:rsidR="00755D71" w:rsidRPr="00123DF3">
        <w:rPr>
          <w:szCs w:val="22"/>
        </w:rPr>
        <w:t xml:space="preserve">2 </w:t>
      </w:r>
      <w:r w:rsidR="00896E92" w:rsidRPr="00123DF3">
        <w:rPr>
          <w:szCs w:val="22"/>
        </w:rPr>
        <w:t>(</w:t>
      </w:r>
      <w:r w:rsidR="00755D71" w:rsidRPr="00123DF3">
        <w:rPr>
          <w:szCs w:val="22"/>
        </w:rPr>
        <w:t xml:space="preserve">particularly along the main stem </w:t>
      </w:r>
      <w:r w:rsidR="00896E92" w:rsidRPr="00123DF3">
        <w:rPr>
          <w:szCs w:val="22"/>
        </w:rPr>
        <w:t>in its lower reaches</w:t>
      </w:r>
      <w:proofErr w:type="gramStart"/>
      <w:r w:rsidR="00896E92" w:rsidRPr="00123DF3">
        <w:rPr>
          <w:szCs w:val="22"/>
        </w:rPr>
        <w:t>)</w:t>
      </w:r>
      <w:r w:rsidR="00A55BB1">
        <w:rPr>
          <w:szCs w:val="22"/>
        </w:rPr>
        <w:t xml:space="preserve">; </w:t>
      </w:r>
      <w:r w:rsidR="00896E92" w:rsidRPr="00123DF3">
        <w:rPr>
          <w:szCs w:val="22"/>
        </w:rPr>
        <w:t xml:space="preserve"> </w:t>
      </w:r>
      <w:r w:rsidR="00755D71" w:rsidRPr="00123DF3">
        <w:rPr>
          <w:szCs w:val="22"/>
        </w:rPr>
        <w:t>Yellow</w:t>
      </w:r>
      <w:proofErr w:type="gramEnd"/>
      <w:r w:rsidR="00755D71" w:rsidRPr="00123DF3">
        <w:rPr>
          <w:szCs w:val="22"/>
        </w:rPr>
        <w:t xml:space="preserve"> – likely to be C2</w:t>
      </w:r>
      <w:r w:rsidR="00896E92" w:rsidRPr="00123DF3">
        <w:rPr>
          <w:szCs w:val="22"/>
        </w:rPr>
        <w:t>.</w:t>
      </w:r>
      <w:r w:rsidR="00755D71" w:rsidRPr="00123DF3">
        <w:rPr>
          <w:szCs w:val="22"/>
        </w:rPr>
        <w:t>2a</w:t>
      </w:r>
      <w:r w:rsidR="00896E92" w:rsidRPr="00123DF3">
        <w:rPr>
          <w:szCs w:val="22"/>
        </w:rPr>
        <w:t>/</w:t>
      </w:r>
      <w:r w:rsidR="00755D71" w:rsidRPr="00123DF3">
        <w:rPr>
          <w:szCs w:val="22"/>
        </w:rPr>
        <w:t>C2</w:t>
      </w:r>
      <w:r w:rsidR="00896E92" w:rsidRPr="00123DF3">
        <w:rPr>
          <w:szCs w:val="22"/>
        </w:rPr>
        <w:t>.</w:t>
      </w:r>
      <w:r w:rsidR="00755D71" w:rsidRPr="00123DF3">
        <w:rPr>
          <w:szCs w:val="22"/>
        </w:rPr>
        <w:t>2b rather than C2</w:t>
      </w:r>
      <w:r w:rsidR="00896E92" w:rsidRPr="00123DF3">
        <w:rPr>
          <w:szCs w:val="22"/>
        </w:rPr>
        <w:t>.</w:t>
      </w:r>
      <w:r w:rsidR="00755D71" w:rsidRPr="00123DF3">
        <w:rPr>
          <w:szCs w:val="22"/>
        </w:rPr>
        <w:t>3</w:t>
      </w:r>
      <w:r w:rsidR="00A55BB1">
        <w:rPr>
          <w:szCs w:val="22"/>
        </w:rPr>
        <w:t>; Blue</w:t>
      </w:r>
      <w:r w:rsidR="00A55BB1" w:rsidRPr="00123DF3">
        <w:rPr>
          <w:szCs w:val="22"/>
        </w:rPr>
        <w:t xml:space="preserve"> – example areas of active shingle.</w:t>
      </w:r>
    </w:p>
    <w:bookmarkEnd w:id="116"/>
    <w:p w14:paraId="5666F6C4" w14:textId="77777777" w:rsidR="003338A1" w:rsidRPr="00123DF3" w:rsidRDefault="003338A1" w:rsidP="00755D71">
      <w:pPr>
        <w:rPr>
          <w:sz w:val="20"/>
          <w:szCs w:val="22"/>
        </w:rPr>
      </w:pPr>
    </w:p>
    <w:p w14:paraId="3A2F5337" w14:textId="00A43845" w:rsidR="00A3155C" w:rsidRPr="00C643BD" w:rsidRDefault="00E23474" w:rsidP="000222E7">
      <w:pPr>
        <w:pStyle w:val="Heading3"/>
        <w:numPr>
          <w:ilvl w:val="2"/>
          <w:numId w:val="72"/>
        </w:numPr>
      </w:pPr>
      <w:bookmarkStart w:id="117" w:name="_Toc115770919"/>
      <w:r w:rsidRPr="00E35A23">
        <w:t xml:space="preserve">Addressing feedback </w:t>
      </w:r>
      <w:r w:rsidR="00BB431B" w:rsidRPr="00E35A23">
        <w:t xml:space="preserve">on </w:t>
      </w:r>
      <w:r w:rsidR="00BA746A">
        <w:t>key</w:t>
      </w:r>
      <w:r w:rsidR="00BA746A" w:rsidRPr="00E35A23">
        <w:t xml:space="preserve"> </w:t>
      </w:r>
      <w:r w:rsidR="00BB431B" w:rsidRPr="00E35A23">
        <w:t xml:space="preserve">Red List </w:t>
      </w:r>
      <w:r w:rsidR="00BB431B" w:rsidRPr="00C643BD">
        <w:t xml:space="preserve">types </w:t>
      </w:r>
      <w:r w:rsidRPr="00C643BD">
        <w:t>a</w:t>
      </w:r>
      <w:r w:rsidR="00553A93" w:rsidRPr="00C643BD">
        <w:t>n</w:t>
      </w:r>
      <w:r w:rsidRPr="00C643BD">
        <w:t>d considering functional relationships</w:t>
      </w:r>
      <w:bookmarkEnd w:id="117"/>
    </w:p>
    <w:p w14:paraId="58E72EAE" w14:textId="1B8C9188" w:rsidR="00724C31" w:rsidRDefault="00553A93" w:rsidP="000628AA">
      <w:pPr>
        <w:jc w:val="both"/>
      </w:pPr>
      <w:r w:rsidRPr="00E26B35">
        <w:t xml:space="preserve">Refinements to the prediction of </w:t>
      </w:r>
      <w:proofErr w:type="spellStart"/>
      <w:r w:rsidRPr="00E26B35">
        <w:t>streampower</w:t>
      </w:r>
      <w:proofErr w:type="spellEnd"/>
      <w:r w:rsidRPr="00E26B35">
        <w:t xml:space="preserve"> made after the ground-truthing exercise helped in addressing some of the issues highlighted by local feedback. </w:t>
      </w:r>
      <w:r w:rsidR="00724C31" w:rsidRPr="00E26B35">
        <w:t xml:space="preserve">The </w:t>
      </w:r>
      <w:proofErr w:type="spellStart"/>
      <w:r w:rsidR="00724C31" w:rsidRPr="00E26B35">
        <w:t>streampower</w:t>
      </w:r>
      <w:proofErr w:type="spellEnd"/>
      <w:r w:rsidR="00724C31" w:rsidRPr="00E26B35">
        <w:t xml:space="preserve"> dataset was re-calculated from scratch using </w:t>
      </w:r>
      <w:r w:rsidR="007B6A34" w:rsidRPr="00E26B35">
        <w:t>slope from t</w:t>
      </w:r>
      <w:r w:rsidR="005801E8" w:rsidRPr="00E26B35">
        <w:t xml:space="preserve">he RICT </w:t>
      </w:r>
      <w:r w:rsidR="007B6A34" w:rsidRPr="00E26B35">
        <w:t>dataset</w:t>
      </w:r>
      <w:r w:rsidR="00724C31" w:rsidRPr="00E26B35">
        <w:t xml:space="preserve">, which was smoother </w:t>
      </w:r>
      <w:r w:rsidR="005801E8" w:rsidRPr="00E26B35">
        <w:t xml:space="preserve">and more realistic </w:t>
      </w:r>
      <w:r w:rsidR="00724C31" w:rsidRPr="00E26B35">
        <w:t>than the slope previously derived</w:t>
      </w:r>
      <w:r w:rsidR="007B6A34" w:rsidRPr="00E26B35">
        <w:t>. U</w:t>
      </w:r>
      <w:r w:rsidR="00724C31" w:rsidRPr="00E26B35">
        <w:t xml:space="preserve">sing the RICT dataset allowed for full </w:t>
      </w:r>
      <w:r w:rsidR="007B6A34" w:rsidRPr="00E26B35">
        <w:t xml:space="preserve">UK </w:t>
      </w:r>
      <w:r w:rsidR="00724C31" w:rsidRPr="00E26B35">
        <w:lastRenderedPageBreak/>
        <w:t>coverage</w:t>
      </w:r>
      <w:r w:rsidR="00E26B35" w:rsidRPr="00E26B35">
        <w:t>,</w:t>
      </w:r>
      <w:r w:rsidR="00724C31" w:rsidRPr="00E26B35">
        <w:t xml:space="preserve"> </w:t>
      </w:r>
      <w:r w:rsidR="007B6A34" w:rsidRPr="00E26B35">
        <w:t xml:space="preserve">improving on the </w:t>
      </w:r>
      <w:r w:rsidR="00724C31" w:rsidRPr="00E26B35">
        <w:t xml:space="preserve">initial </w:t>
      </w:r>
      <w:proofErr w:type="spellStart"/>
      <w:r w:rsidR="007B6A34" w:rsidRPr="00E26B35">
        <w:t>streampower</w:t>
      </w:r>
      <w:proofErr w:type="spellEnd"/>
      <w:r w:rsidR="007B6A34" w:rsidRPr="00E26B35">
        <w:t xml:space="preserve"> dataset </w:t>
      </w:r>
      <w:r w:rsidR="00E26B35" w:rsidRPr="00E26B35">
        <w:t>where</w:t>
      </w:r>
      <w:r w:rsidR="007B6A34" w:rsidRPr="00E26B35">
        <w:t xml:space="preserve"> smaller </w:t>
      </w:r>
      <w:r w:rsidR="00724C31" w:rsidRPr="00E26B35">
        <w:t xml:space="preserve">stretches </w:t>
      </w:r>
      <w:r w:rsidR="007B6A34" w:rsidRPr="00E26B35">
        <w:t>were not available.</w:t>
      </w:r>
    </w:p>
    <w:p w14:paraId="0B9490E9" w14:textId="05925347" w:rsidR="003338A1" w:rsidRPr="00710CC4" w:rsidRDefault="003F04F5" w:rsidP="000628AA">
      <w:pPr>
        <w:jc w:val="both"/>
      </w:pPr>
      <w:r>
        <w:t xml:space="preserve">Revised predictions in the four case study areas are shown </w:t>
      </w:r>
      <w:r w:rsidRPr="003F01E9">
        <w:t xml:space="preserve">in Figure </w:t>
      </w:r>
      <w:r w:rsidR="003F01E9" w:rsidRPr="003F01E9">
        <w:t>6</w:t>
      </w:r>
      <w:r w:rsidRPr="003F01E9">
        <w:t xml:space="preserve">. A more detailed picture of revisions on the Eden system is provided by Figure </w:t>
      </w:r>
      <w:r w:rsidR="003F01E9" w:rsidRPr="003F01E9">
        <w:t>7</w:t>
      </w:r>
      <w:r w:rsidRPr="003F01E9">
        <w:t>, in</w:t>
      </w:r>
      <w:r w:rsidRPr="00851813">
        <w:t xml:space="preserve"> relat</w:t>
      </w:r>
      <w:r>
        <w:t>ion</w:t>
      </w:r>
      <w:r w:rsidRPr="00851813">
        <w:t xml:space="preserve"> to the mapped </w:t>
      </w:r>
      <w:proofErr w:type="gramStart"/>
      <w:r w:rsidRPr="00851813">
        <w:t>mis-</w:t>
      </w:r>
      <w:r>
        <w:t>matches</w:t>
      </w:r>
      <w:proofErr w:type="gramEnd"/>
      <w:r w:rsidRPr="00851813">
        <w:t xml:space="preserve"> highlighted by local staff</w:t>
      </w:r>
      <w:r>
        <w:t>.</w:t>
      </w:r>
      <w:r w:rsidR="003338A1">
        <w:t xml:space="preserve"> </w:t>
      </w:r>
      <w:r w:rsidR="003338A1">
        <w:rPr>
          <w:color w:val="000000"/>
        </w:rPr>
        <w:t>T</w:t>
      </w:r>
      <w:r w:rsidR="003338A1" w:rsidRPr="00201BEE">
        <w:rPr>
          <w:color w:val="000000"/>
        </w:rPr>
        <w:t xml:space="preserve">he effect of modelling refinements on </w:t>
      </w:r>
      <w:r w:rsidR="003338A1">
        <w:rPr>
          <w:color w:val="000000"/>
        </w:rPr>
        <w:t xml:space="preserve">these </w:t>
      </w:r>
      <w:proofErr w:type="gramStart"/>
      <w:r w:rsidR="003338A1">
        <w:rPr>
          <w:color w:val="000000"/>
        </w:rPr>
        <w:t>mis-matches</w:t>
      </w:r>
      <w:proofErr w:type="gramEnd"/>
      <w:r w:rsidR="003338A1">
        <w:rPr>
          <w:color w:val="000000"/>
        </w:rPr>
        <w:t xml:space="preserve"> can be summarised as follows</w:t>
      </w:r>
      <w:r w:rsidR="003338A1" w:rsidRPr="00201BEE">
        <w:rPr>
          <w:color w:val="000000"/>
        </w:rPr>
        <w:t xml:space="preserve">. </w:t>
      </w:r>
    </w:p>
    <w:p w14:paraId="5D87F982" w14:textId="77777777" w:rsidR="003338A1" w:rsidRPr="00201BEE" w:rsidRDefault="003338A1" w:rsidP="000628AA">
      <w:pPr>
        <w:pStyle w:val="ListParagraph"/>
        <w:numPr>
          <w:ilvl w:val="0"/>
          <w:numId w:val="48"/>
        </w:numPr>
        <w:spacing w:after="160" w:line="252" w:lineRule="auto"/>
        <w:ind w:left="360"/>
        <w:jc w:val="both"/>
        <w:rPr>
          <w:color w:val="000000"/>
        </w:rPr>
      </w:pPr>
      <w:r>
        <w:rPr>
          <w:b/>
          <w:bCs/>
        </w:rPr>
        <w:t>Pink</w:t>
      </w:r>
      <w:r w:rsidRPr="00201BEE">
        <w:rPr>
          <w:b/>
          <w:bCs/>
        </w:rPr>
        <w:t xml:space="preserve"> circles</w:t>
      </w:r>
      <w:r w:rsidRPr="00201BEE">
        <w:t xml:space="preserve"> </w:t>
      </w:r>
      <w:r w:rsidRPr="00EF40C0">
        <w:t xml:space="preserve">– </w:t>
      </w:r>
      <w:r w:rsidRPr="00201BEE">
        <w:t xml:space="preserve">Refined modelling of </w:t>
      </w:r>
      <w:proofErr w:type="spellStart"/>
      <w:r w:rsidRPr="00201BEE">
        <w:t>streampower</w:t>
      </w:r>
      <w:proofErr w:type="spellEnd"/>
      <w:r w:rsidRPr="00201BEE">
        <w:t xml:space="preserve"> </w:t>
      </w:r>
      <w:r w:rsidRPr="00EF40C0">
        <w:t>seem</w:t>
      </w:r>
      <w:r>
        <w:t>ed</w:t>
      </w:r>
      <w:r w:rsidRPr="00EF40C0">
        <w:t xml:space="preserve"> to improve </w:t>
      </w:r>
      <w:r w:rsidRPr="00201BEE">
        <w:t>greatly</w:t>
      </w:r>
      <w:r w:rsidRPr="00EF40C0">
        <w:t xml:space="preserve"> on this issue. </w:t>
      </w:r>
    </w:p>
    <w:p w14:paraId="447BD947" w14:textId="77777777" w:rsidR="003338A1" w:rsidRPr="00201BEE" w:rsidRDefault="003338A1" w:rsidP="000628AA">
      <w:pPr>
        <w:pStyle w:val="ListParagraph"/>
        <w:numPr>
          <w:ilvl w:val="0"/>
          <w:numId w:val="48"/>
        </w:numPr>
        <w:spacing w:after="160" w:line="252" w:lineRule="auto"/>
        <w:ind w:left="360"/>
        <w:jc w:val="both"/>
        <w:rPr>
          <w:color w:val="000000"/>
        </w:rPr>
      </w:pPr>
      <w:r w:rsidRPr="00201BEE">
        <w:rPr>
          <w:b/>
          <w:bCs/>
          <w:color w:val="000000"/>
        </w:rPr>
        <w:t xml:space="preserve">Green </w:t>
      </w:r>
      <w:r w:rsidRPr="003B38B9">
        <w:rPr>
          <w:b/>
          <w:bCs/>
          <w:color w:val="000000"/>
        </w:rPr>
        <w:t>circles</w:t>
      </w:r>
      <w:r w:rsidRPr="00201BEE">
        <w:rPr>
          <w:color w:val="000000"/>
        </w:rPr>
        <w:t xml:space="preserve"> – There is considerably more C2.3 along the main stem of the Eden so model refinements have helped considerably on this issue.</w:t>
      </w:r>
    </w:p>
    <w:p w14:paraId="5E4B4598" w14:textId="77777777" w:rsidR="003338A1" w:rsidRPr="001F6E5D" w:rsidRDefault="003338A1" w:rsidP="000628AA">
      <w:pPr>
        <w:pStyle w:val="ListParagraph"/>
        <w:numPr>
          <w:ilvl w:val="0"/>
          <w:numId w:val="48"/>
        </w:numPr>
        <w:spacing w:after="160" w:line="252" w:lineRule="auto"/>
        <w:ind w:left="360"/>
        <w:jc w:val="both"/>
      </w:pPr>
      <w:r w:rsidRPr="003B38B9">
        <w:rPr>
          <w:b/>
          <w:bCs/>
          <w:color w:val="000000"/>
        </w:rPr>
        <w:t xml:space="preserve">Yellow </w:t>
      </w:r>
      <w:r w:rsidRPr="00201BEE">
        <w:rPr>
          <w:b/>
          <w:bCs/>
          <w:color w:val="000000"/>
        </w:rPr>
        <w:t>circles</w:t>
      </w:r>
      <w:r w:rsidRPr="00201BEE">
        <w:rPr>
          <w:color w:val="000000"/>
        </w:rPr>
        <w:t xml:space="preserve"> </w:t>
      </w:r>
      <w:r w:rsidRPr="000222E7">
        <w:rPr>
          <w:color w:val="000000"/>
        </w:rPr>
        <w:t xml:space="preserve">– There is a marginal shift away from C2.3 to </w:t>
      </w:r>
      <w:r w:rsidRPr="00201BEE">
        <w:rPr>
          <w:color w:val="000000"/>
        </w:rPr>
        <w:t>C2</w:t>
      </w:r>
      <w:r>
        <w:rPr>
          <w:color w:val="000000"/>
        </w:rPr>
        <w:t>.</w:t>
      </w:r>
      <w:r w:rsidRPr="003B38B9">
        <w:rPr>
          <w:color w:val="000000"/>
        </w:rPr>
        <w:t>2a</w:t>
      </w:r>
      <w:r w:rsidRPr="000222E7">
        <w:rPr>
          <w:color w:val="000000"/>
        </w:rPr>
        <w:t xml:space="preserve"> and</w:t>
      </w:r>
      <w:r w:rsidRPr="00201BEE">
        <w:rPr>
          <w:color w:val="000000"/>
        </w:rPr>
        <w:t xml:space="preserve"> C2</w:t>
      </w:r>
      <w:r>
        <w:rPr>
          <w:color w:val="000000"/>
        </w:rPr>
        <w:t>.</w:t>
      </w:r>
      <w:r w:rsidRPr="00201BEE">
        <w:rPr>
          <w:color w:val="000000"/>
        </w:rPr>
        <w:t>2b</w:t>
      </w:r>
      <w:r>
        <w:rPr>
          <w:color w:val="000000"/>
        </w:rPr>
        <w:t>,</w:t>
      </w:r>
      <w:r w:rsidRPr="00201BEE">
        <w:rPr>
          <w:color w:val="000000"/>
        </w:rPr>
        <w:t xml:space="preserve"> </w:t>
      </w:r>
      <w:r>
        <w:rPr>
          <w:color w:val="000000"/>
        </w:rPr>
        <w:t xml:space="preserve">providing </w:t>
      </w:r>
      <w:r w:rsidRPr="00201BEE">
        <w:rPr>
          <w:color w:val="000000"/>
        </w:rPr>
        <w:t xml:space="preserve">some improvement in alignment. </w:t>
      </w:r>
    </w:p>
    <w:p w14:paraId="08B9B908" w14:textId="77777777" w:rsidR="003338A1" w:rsidRPr="00EF40C0" w:rsidRDefault="003338A1" w:rsidP="000628AA">
      <w:pPr>
        <w:pStyle w:val="ListParagraph"/>
        <w:numPr>
          <w:ilvl w:val="0"/>
          <w:numId w:val="48"/>
        </w:numPr>
        <w:spacing w:after="160" w:line="252" w:lineRule="auto"/>
        <w:ind w:left="360"/>
        <w:jc w:val="both"/>
      </w:pPr>
      <w:r w:rsidRPr="00201BEE">
        <w:rPr>
          <w:b/>
          <w:bCs/>
        </w:rPr>
        <w:t>Blue circles</w:t>
      </w:r>
      <w:r w:rsidRPr="00201BEE">
        <w:t xml:space="preserve"> </w:t>
      </w:r>
      <w:r w:rsidRPr="00EF40C0">
        <w:t xml:space="preserve">– </w:t>
      </w:r>
      <w:r w:rsidRPr="00201BEE">
        <w:t xml:space="preserve">These can only be addressed by incorporation of active shingle predictions into the model so are unaffected by refinements to Red List type prediction. </w:t>
      </w:r>
    </w:p>
    <w:p w14:paraId="57FC0F18" w14:textId="77777777" w:rsidR="003338A1" w:rsidRPr="000222E7" w:rsidRDefault="003338A1" w:rsidP="000628AA">
      <w:pPr>
        <w:pStyle w:val="ListParagraph"/>
        <w:spacing w:after="160" w:line="252" w:lineRule="auto"/>
        <w:ind w:left="360"/>
        <w:jc w:val="both"/>
        <w:rPr>
          <w:color w:val="000000"/>
        </w:rPr>
      </w:pPr>
    </w:p>
    <w:p w14:paraId="7BDBE57B" w14:textId="2299A41E" w:rsidR="003338A1" w:rsidRPr="003B38B9" w:rsidRDefault="003338A1" w:rsidP="000628AA">
      <w:pPr>
        <w:spacing w:after="160" w:line="252" w:lineRule="auto"/>
        <w:jc w:val="both"/>
        <w:rPr>
          <w:color w:val="000000"/>
        </w:rPr>
      </w:pPr>
      <w:r w:rsidRPr="003B38B9">
        <w:rPr>
          <w:color w:val="000000"/>
        </w:rPr>
        <w:t xml:space="preserve">Refinements to the </w:t>
      </w:r>
      <w:proofErr w:type="spellStart"/>
      <w:r w:rsidRPr="003B38B9">
        <w:rPr>
          <w:color w:val="000000"/>
        </w:rPr>
        <w:t>streampower</w:t>
      </w:r>
      <w:proofErr w:type="spellEnd"/>
      <w:r w:rsidRPr="003B38B9">
        <w:rPr>
          <w:color w:val="000000"/>
        </w:rPr>
        <w:t xml:space="preserve"> model have also </w:t>
      </w:r>
      <w:r>
        <w:rPr>
          <w:color w:val="000000"/>
        </w:rPr>
        <w:t xml:space="preserve">helped to </w:t>
      </w:r>
      <w:r w:rsidRPr="003B38B9">
        <w:rPr>
          <w:color w:val="000000"/>
        </w:rPr>
        <w:t xml:space="preserve">address the general comment on the Eden that </w:t>
      </w:r>
      <w:r w:rsidRPr="00044E40">
        <w:rPr>
          <w:color w:val="000000"/>
        </w:rPr>
        <w:t>some of the C2</w:t>
      </w:r>
      <w:r w:rsidRPr="003B38B9">
        <w:rPr>
          <w:color w:val="000000"/>
        </w:rPr>
        <w:t>.</w:t>
      </w:r>
      <w:r w:rsidRPr="00044E40">
        <w:rPr>
          <w:color w:val="000000"/>
        </w:rPr>
        <w:t xml:space="preserve">2a </w:t>
      </w:r>
      <w:r w:rsidRPr="003B38B9">
        <w:rPr>
          <w:color w:val="000000"/>
        </w:rPr>
        <w:t xml:space="preserve">predicted further down the system should be </w:t>
      </w:r>
      <w:r w:rsidRPr="00044E40">
        <w:rPr>
          <w:color w:val="000000"/>
        </w:rPr>
        <w:t>C2</w:t>
      </w:r>
      <w:r w:rsidRPr="003B38B9">
        <w:rPr>
          <w:color w:val="000000"/>
        </w:rPr>
        <w:t>.</w:t>
      </w:r>
      <w:r w:rsidRPr="00044E40">
        <w:rPr>
          <w:color w:val="000000"/>
        </w:rPr>
        <w:t>2b</w:t>
      </w:r>
      <w:r w:rsidRPr="003B38B9">
        <w:rPr>
          <w:color w:val="000000"/>
        </w:rPr>
        <w:t xml:space="preserve">. There is now </w:t>
      </w:r>
      <w:r w:rsidR="00B424DE">
        <w:rPr>
          <w:color w:val="000000"/>
        </w:rPr>
        <w:t xml:space="preserve">considerably </w:t>
      </w:r>
      <w:r w:rsidRPr="003B38B9">
        <w:rPr>
          <w:color w:val="000000"/>
        </w:rPr>
        <w:t xml:space="preserve">more C2.2b </w:t>
      </w:r>
      <w:r w:rsidR="00B424DE">
        <w:rPr>
          <w:color w:val="000000"/>
        </w:rPr>
        <w:t>in these areas.</w:t>
      </w:r>
    </w:p>
    <w:p w14:paraId="1824BF10" w14:textId="799B801E" w:rsidR="003F04F5" w:rsidRDefault="003338A1" w:rsidP="000628AA">
      <w:pPr>
        <w:jc w:val="both"/>
      </w:pPr>
      <w:r>
        <w:t xml:space="preserve">When </w:t>
      </w:r>
      <w:r w:rsidR="003F04F5">
        <w:t xml:space="preserve">interpreting </w:t>
      </w:r>
      <w:r w:rsidRPr="003F01E9">
        <w:t xml:space="preserve">Figures </w:t>
      </w:r>
      <w:r w:rsidR="003F01E9" w:rsidRPr="003F01E9">
        <w:t>6</w:t>
      </w:r>
      <w:r w:rsidRPr="003F01E9">
        <w:t xml:space="preserve"> and </w:t>
      </w:r>
      <w:r w:rsidR="003F01E9" w:rsidRPr="003F01E9">
        <w:t>7</w:t>
      </w:r>
      <w:r w:rsidR="003F04F5" w:rsidRPr="003F01E9">
        <w:t xml:space="preserve"> it is</w:t>
      </w:r>
      <w:r w:rsidR="003F04F5">
        <w:t xml:space="preserve"> important to point out that there are practical limits to the spatial resolution of changes that can be detected in this modelling exercise, particularly in relation to alternating sequences of types. For instance, channel gradient (a key component of the </w:t>
      </w:r>
      <w:proofErr w:type="spellStart"/>
      <w:r w:rsidR="003F04F5">
        <w:t>streampower</w:t>
      </w:r>
      <w:proofErr w:type="spellEnd"/>
      <w:r w:rsidR="003F04F5">
        <w:t xml:space="preserve"> calculation) is calculated in 500 metres sections, whilst the mapped output used for local feedback was based on a grid of 50-metre cells. This means that variation in channel gradient (a key component of </w:t>
      </w:r>
      <w:proofErr w:type="spellStart"/>
      <w:r w:rsidR="003F04F5">
        <w:t>streampower</w:t>
      </w:r>
      <w:proofErr w:type="spellEnd"/>
      <w:r w:rsidR="003F04F5">
        <w:t>) between adjacent 50-metre cells cannot be factored into predictions.</w:t>
      </w:r>
    </w:p>
    <w:p w14:paraId="6694F973" w14:textId="77777777" w:rsidR="00E52F68" w:rsidRDefault="003618D0" w:rsidP="000628AA">
      <w:pPr>
        <w:tabs>
          <w:tab w:val="center" w:pos="4513"/>
        </w:tabs>
        <w:jc w:val="both"/>
      </w:pPr>
      <w:r>
        <w:t xml:space="preserve">Final revisions to </w:t>
      </w:r>
      <w:r w:rsidR="003F04F5">
        <w:t>modelling procedures</w:t>
      </w:r>
      <w:r>
        <w:t xml:space="preserve"> resulted in </w:t>
      </w:r>
      <w:proofErr w:type="spellStart"/>
      <w:r>
        <w:t>streampower</w:t>
      </w:r>
      <w:proofErr w:type="spellEnd"/>
      <w:r>
        <w:t xml:space="preserve"> distributions for </w:t>
      </w:r>
      <w:r w:rsidR="00B424DE">
        <w:t xml:space="preserve">groups of RHS sites allocated to </w:t>
      </w:r>
      <w:r>
        <w:t xml:space="preserve">each type as shown </w:t>
      </w:r>
      <w:r w:rsidRPr="003F01E9">
        <w:t>in Table 3. A</w:t>
      </w:r>
      <w:r>
        <w:t xml:space="preserve"> visual representation of the relationship between these </w:t>
      </w:r>
      <w:r w:rsidR="00B424DE">
        <w:t>distributions</w:t>
      </w:r>
      <w:r>
        <w:t xml:space="preserve"> is provided in </w:t>
      </w:r>
      <w:r w:rsidRPr="003F01E9">
        <w:t xml:space="preserve">Figure </w:t>
      </w:r>
      <w:r w:rsidR="003F01E9" w:rsidRPr="003F01E9">
        <w:t>8</w:t>
      </w:r>
      <w:r w:rsidRPr="003F01E9">
        <w:t>.</w:t>
      </w:r>
      <w:r w:rsidR="00FB68C4" w:rsidRPr="003F01E9">
        <w:t xml:space="preserve"> It is</w:t>
      </w:r>
      <w:r w:rsidR="00FB68C4">
        <w:t xml:space="preserve"> interesting to note the relatively small overlap in the distributions of site</w:t>
      </w:r>
      <w:r w:rsidR="00B424DE">
        <w:t xml:space="preserve"> groupings</w:t>
      </w:r>
      <w:r w:rsidR="00FB68C4">
        <w:t xml:space="preserve"> attributed to C2.2a and C2.2b, </w:t>
      </w:r>
      <w:r w:rsidR="007548A4">
        <w:t xml:space="preserve">and the consequently low number of sites </w:t>
      </w:r>
      <w:r w:rsidR="0045437E">
        <w:t xml:space="preserve">located </w:t>
      </w:r>
      <w:r w:rsidR="007548A4">
        <w:t xml:space="preserve">in the upper end of the C2.2b </w:t>
      </w:r>
      <w:proofErr w:type="spellStart"/>
      <w:r w:rsidR="007548A4">
        <w:t>streampower</w:t>
      </w:r>
      <w:proofErr w:type="spellEnd"/>
      <w:r w:rsidR="007548A4">
        <w:t xml:space="preserve"> range. This does suggest a gap in the Red List typology which active shingle river sections would be expected to </w:t>
      </w:r>
      <w:r w:rsidR="0045437E">
        <w:t xml:space="preserve">help </w:t>
      </w:r>
      <w:r w:rsidR="007548A4">
        <w:t>fill.</w:t>
      </w:r>
    </w:p>
    <w:p w14:paraId="6291752E" w14:textId="77777777" w:rsidR="00E52F68" w:rsidRPr="003F01E9" w:rsidRDefault="007548A4" w:rsidP="00E52F68">
      <w:pPr>
        <w:pStyle w:val="JNCCReportFigureandTablecaptiontext"/>
        <w:spacing w:before="360"/>
        <w:rPr>
          <w:b/>
          <w:bCs/>
        </w:rPr>
      </w:pPr>
      <w:r>
        <w:t xml:space="preserve"> </w:t>
      </w:r>
      <w:bookmarkStart w:id="118" w:name="_Hlk98322307"/>
      <w:r w:rsidR="00E52F68" w:rsidRPr="003F01E9">
        <w:rPr>
          <w:b/>
          <w:bCs/>
        </w:rPr>
        <w:t xml:space="preserve">Table 3. Distribution of </w:t>
      </w:r>
      <w:proofErr w:type="spellStart"/>
      <w:r w:rsidR="00E52F68" w:rsidRPr="003F01E9">
        <w:rPr>
          <w:b/>
          <w:bCs/>
        </w:rPr>
        <w:t>streampower</w:t>
      </w:r>
      <w:proofErr w:type="spellEnd"/>
      <w:r w:rsidR="00E52F68" w:rsidRPr="003F01E9">
        <w:rPr>
          <w:b/>
          <w:bCs/>
        </w:rPr>
        <w:t xml:space="preserve"> values (in W m</w:t>
      </w:r>
      <w:r w:rsidR="00E52F68" w:rsidRPr="003F01E9">
        <w:rPr>
          <w:b/>
          <w:bCs/>
          <w:vertAlign w:val="superscript"/>
        </w:rPr>
        <w:t>-2</w:t>
      </w:r>
      <w:r w:rsidR="00E52F68" w:rsidRPr="003F01E9">
        <w:rPr>
          <w:b/>
          <w:bCs/>
        </w:rPr>
        <w:t>) for RHS site groupings allocated to key Red List types.</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9"/>
        <w:gridCol w:w="1276"/>
        <w:gridCol w:w="992"/>
        <w:gridCol w:w="1134"/>
        <w:gridCol w:w="1276"/>
        <w:gridCol w:w="1134"/>
        <w:gridCol w:w="1134"/>
      </w:tblGrid>
      <w:tr w:rsidR="00E52F68" w:rsidRPr="006E36ED" w14:paraId="32B848F8" w14:textId="77777777" w:rsidTr="004E34DE">
        <w:trPr>
          <w:trHeight w:val="300"/>
          <w:jc w:val="center"/>
        </w:trPr>
        <w:tc>
          <w:tcPr>
            <w:tcW w:w="1060" w:type="dxa"/>
            <w:tcBorders>
              <w:top w:val="single" w:sz="4" w:space="0" w:color="auto"/>
              <w:left w:val="single" w:sz="4" w:space="0" w:color="auto"/>
              <w:bottom w:val="single" w:sz="4" w:space="0" w:color="auto"/>
              <w:right w:val="single" w:sz="4" w:space="0" w:color="auto"/>
            </w:tcBorders>
            <w:noWrap/>
            <w:vAlign w:val="bottom"/>
            <w:hideMark/>
          </w:tcPr>
          <w:p w14:paraId="0149519D" w14:textId="77777777" w:rsidR="00E52F68" w:rsidRPr="006E36ED" w:rsidRDefault="00E52F68" w:rsidP="004E34DE">
            <w:pPr>
              <w:spacing w:before="60" w:after="60"/>
              <w:jc w:val="center"/>
              <w:rPr>
                <w:b/>
              </w:rPr>
            </w:pPr>
            <w:r w:rsidRPr="006E36ED">
              <w:rPr>
                <w:b/>
              </w:rPr>
              <w:t>Type</w:t>
            </w:r>
          </w:p>
        </w:tc>
        <w:tc>
          <w:tcPr>
            <w:tcW w:w="889" w:type="dxa"/>
            <w:tcBorders>
              <w:top w:val="single" w:sz="4" w:space="0" w:color="auto"/>
              <w:left w:val="single" w:sz="4" w:space="0" w:color="auto"/>
              <w:bottom w:val="single" w:sz="4" w:space="0" w:color="auto"/>
              <w:right w:val="single" w:sz="4" w:space="0" w:color="auto"/>
            </w:tcBorders>
            <w:noWrap/>
            <w:vAlign w:val="bottom"/>
            <w:hideMark/>
          </w:tcPr>
          <w:p w14:paraId="74CC96B9" w14:textId="77777777" w:rsidR="00E52F68" w:rsidRPr="006E36ED" w:rsidRDefault="00E52F68" w:rsidP="004E34DE">
            <w:pPr>
              <w:spacing w:before="60" w:after="60"/>
              <w:jc w:val="center"/>
              <w:rPr>
                <w:b/>
              </w:rPr>
            </w:pPr>
            <w:r w:rsidRPr="006E36ED">
              <w:rPr>
                <w:b/>
              </w:rPr>
              <w:t>Min</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7BF3B3B" w14:textId="77777777" w:rsidR="00E52F68" w:rsidRPr="006E36ED" w:rsidRDefault="00E52F68" w:rsidP="004E34DE">
            <w:pPr>
              <w:spacing w:before="60" w:after="60"/>
              <w:jc w:val="center"/>
              <w:rPr>
                <w:b/>
              </w:rPr>
            </w:pPr>
            <w:r w:rsidRPr="006E36ED">
              <w:rPr>
                <w:b/>
              </w:rPr>
              <w:t>10</w:t>
            </w:r>
            <w:r w:rsidRPr="00D94621">
              <w:rPr>
                <w:b/>
                <w:vertAlign w:val="superscript"/>
              </w:rPr>
              <w:t>th</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E502DC3" w14:textId="77777777" w:rsidR="00E52F68" w:rsidRPr="006E36ED" w:rsidRDefault="00E52F68" w:rsidP="004E34DE">
            <w:pPr>
              <w:spacing w:before="60" w:after="60"/>
              <w:jc w:val="center"/>
              <w:rPr>
                <w:b/>
              </w:rPr>
            </w:pPr>
            <w:r w:rsidRPr="006E36ED">
              <w:rPr>
                <w:b/>
              </w:rPr>
              <w:t>25</w:t>
            </w:r>
            <w:r w:rsidRPr="00D94621">
              <w:rPr>
                <w:b/>
                <w:vertAlign w:val="superscript"/>
              </w:rPr>
              <w:t>th</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4F857D2" w14:textId="77777777" w:rsidR="00E52F68" w:rsidRPr="006E36ED" w:rsidRDefault="00E52F68" w:rsidP="004E34DE">
            <w:pPr>
              <w:spacing w:before="60" w:after="60"/>
              <w:jc w:val="center"/>
              <w:rPr>
                <w:b/>
              </w:rPr>
            </w:pPr>
            <w:r w:rsidRPr="006E36ED">
              <w:rPr>
                <w:b/>
              </w:rPr>
              <w:t>50</w:t>
            </w:r>
            <w:r w:rsidRPr="00D94621">
              <w:rPr>
                <w:b/>
                <w:vertAlign w:val="superscript"/>
              </w:rPr>
              <w:t>th</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64E0627" w14:textId="77777777" w:rsidR="00E52F68" w:rsidRPr="006E36ED" w:rsidRDefault="00E52F68" w:rsidP="004E34DE">
            <w:pPr>
              <w:spacing w:before="60" w:after="60"/>
              <w:jc w:val="center"/>
              <w:rPr>
                <w:b/>
              </w:rPr>
            </w:pPr>
            <w:r w:rsidRPr="006E36ED">
              <w:rPr>
                <w:b/>
              </w:rPr>
              <w:t>75</w:t>
            </w:r>
            <w:r w:rsidRPr="00D94621">
              <w:rPr>
                <w:b/>
                <w:vertAlign w:val="superscript"/>
              </w:rPr>
              <w:t>th</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A4EF178" w14:textId="77777777" w:rsidR="00E52F68" w:rsidRPr="006E36ED" w:rsidRDefault="00E52F68" w:rsidP="004E34DE">
            <w:pPr>
              <w:spacing w:before="60" w:after="60"/>
              <w:jc w:val="center"/>
              <w:rPr>
                <w:b/>
              </w:rPr>
            </w:pPr>
            <w:r w:rsidRPr="006E36ED">
              <w:rPr>
                <w:b/>
              </w:rPr>
              <w:t>90</w:t>
            </w:r>
            <w:r w:rsidRPr="00D94621">
              <w:rPr>
                <w:b/>
                <w:vertAlign w:val="superscript"/>
              </w:rPr>
              <w:t>th</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1924045" w14:textId="77777777" w:rsidR="00E52F68" w:rsidRPr="006E36ED" w:rsidRDefault="00E52F68" w:rsidP="004E34DE">
            <w:pPr>
              <w:spacing w:before="60" w:after="60"/>
              <w:jc w:val="center"/>
              <w:rPr>
                <w:b/>
              </w:rPr>
            </w:pPr>
            <w:r w:rsidRPr="006E36ED">
              <w:rPr>
                <w:b/>
              </w:rPr>
              <w:t>Max</w:t>
            </w:r>
          </w:p>
        </w:tc>
      </w:tr>
      <w:tr w:rsidR="00E52F68" w:rsidRPr="006E36ED" w14:paraId="79500B63" w14:textId="77777777" w:rsidTr="004E34DE">
        <w:trPr>
          <w:trHeight w:val="300"/>
          <w:jc w:val="center"/>
        </w:trPr>
        <w:tc>
          <w:tcPr>
            <w:tcW w:w="1060" w:type="dxa"/>
            <w:tcBorders>
              <w:top w:val="single" w:sz="4" w:space="0" w:color="auto"/>
              <w:left w:val="single" w:sz="4" w:space="0" w:color="auto"/>
              <w:bottom w:val="single" w:sz="4" w:space="0" w:color="auto"/>
              <w:right w:val="single" w:sz="4" w:space="0" w:color="auto"/>
            </w:tcBorders>
            <w:noWrap/>
            <w:vAlign w:val="bottom"/>
            <w:hideMark/>
          </w:tcPr>
          <w:p w14:paraId="62D42AE2" w14:textId="77777777" w:rsidR="00E52F68" w:rsidRPr="000628AA" w:rsidRDefault="00E52F68" w:rsidP="004E34DE">
            <w:pPr>
              <w:spacing w:before="60" w:after="60"/>
              <w:jc w:val="center"/>
              <w:rPr>
                <w:b/>
                <w:bCs/>
              </w:rPr>
            </w:pPr>
            <w:r w:rsidRPr="000628AA">
              <w:rPr>
                <w:b/>
                <w:bCs/>
              </w:rPr>
              <w:t>C2.2a</w:t>
            </w:r>
          </w:p>
        </w:tc>
        <w:tc>
          <w:tcPr>
            <w:tcW w:w="889" w:type="dxa"/>
            <w:tcBorders>
              <w:top w:val="single" w:sz="4" w:space="0" w:color="auto"/>
              <w:left w:val="single" w:sz="4" w:space="0" w:color="auto"/>
              <w:bottom w:val="single" w:sz="4" w:space="0" w:color="auto"/>
              <w:right w:val="single" w:sz="4" w:space="0" w:color="auto"/>
            </w:tcBorders>
            <w:noWrap/>
            <w:vAlign w:val="bottom"/>
            <w:hideMark/>
          </w:tcPr>
          <w:p w14:paraId="007E0350" w14:textId="77777777" w:rsidR="00E52F68" w:rsidRPr="006E36ED" w:rsidRDefault="00E52F68" w:rsidP="004E34DE">
            <w:pPr>
              <w:spacing w:before="60" w:after="60"/>
              <w:jc w:val="center"/>
            </w:pPr>
            <w:r w:rsidRPr="006E36ED">
              <w:t>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D51B40E" w14:textId="77777777" w:rsidR="00E52F68" w:rsidRPr="006E36ED" w:rsidRDefault="00E52F68" w:rsidP="004E34DE">
            <w:pPr>
              <w:spacing w:before="60" w:after="60"/>
              <w:jc w:val="center"/>
            </w:pPr>
            <w:r w:rsidRPr="006E36ED">
              <w:t>65.6</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2756C6E" w14:textId="77777777" w:rsidR="00E52F68" w:rsidRPr="006E36ED" w:rsidRDefault="00E52F68" w:rsidP="004E34DE">
            <w:pPr>
              <w:spacing w:before="60" w:after="60"/>
              <w:jc w:val="center"/>
            </w:pPr>
            <w:r w:rsidRPr="006E36ED">
              <w:t>127.</w:t>
            </w:r>
            <w:r>
              <w:t>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DCD9A32" w14:textId="77777777" w:rsidR="00E52F68" w:rsidRPr="006E36ED" w:rsidRDefault="00E52F68" w:rsidP="004E34DE">
            <w:pPr>
              <w:spacing w:before="60" w:after="60"/>
              <w:jc w:val="center"/>
            </w:pPr>
            <w:r w:rsidRPr="006E36ED">
              <w:t>227.</w:t>
            </w:r>
            <w:r>
              <w:t>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3A128A9" w14:textId="77777777" w:rsidR="00E52F68" w:rsidRPr="006E36ED" w:rsidRDefault="00E52F68" w:rsidP="004E34DE">
            <w:pPr>
              <w:spacing w:before="60" w:after="60"/>
              <w:jc w:val="center"/>
            </w:pPr>
            <w:r w:rsidRPr="006E36ED">
              <w:t>397.9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8A1B396" w14:textId="77777777" w:rsidR="00E52F68" w:rsidRPr="006E36ED" w:rsidRDefault="00E52F68" w:rsidP="004E34DE">
            <w:pPr>
              <w:spacing w:before="60" w:after="60"/>
              <w:jc w:val="center"/>
            </w:pPr>
            <w:r w:rsidRPr="006E36ED">
              <w:t>640.3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E735351" w14:textId="77777777" w:rsidR="00E52F68" w:rsidRPr="006E36ED" w:rsidRDefault="00E52F68" w:rsidP="004E34DE">
            <w:pPr>
              <w:spacing w:before="60" w:after="60"/>
              <w:jc w:val="center"/>
            </w:pPr>
            <w:r w:rsidRPr="006E36ED">
              <w:t>5994.0</w:t>
            </w:r>
          </w:p>
        </w:tc>
      </w:tr>
      <w:tr w:rsidR="00E52F68" w:rsidRPr="006E36ED" w14:paraId="7AC695E3" w14:textId="77777777" w:rsidTr="004E34DE">
        <w:trPr>
          <w:trHeight w:val="300"/>
          <w:jc w:val="center"/>
        </w:trPr>
        <w:tc>
          <w:tcPr>
            <w:tcW w:w="1060" w:type="dxa"/>
            <w:tcBorders>
              <w:top w:val="single" w:sz="4" w:space="0" w:color="auto"/>
              <w:left w:val="single" w:sz="4" w:space="0" w:color="auto"/>
              <w:bottom w:val="single" w:sz="4" w:space="0" w:color="auto"/>
              <w:right w:val="single" w:sz="4" w:space="0" w:color="auto"/>
            </w:tcBorders>
            <w:noWrap/>
            <w:vAlign w:val="bottom"/>
            <w:hideMark/>
          </w:tcPr>
          <w:p w14:paraId="0ED1C151" w14:textId="77777777" w:rsidR="00E52F68" w:rsidRPr="000628AA" w:rsidRDefault="00E52F68" w:rsidP="004E34DE">
            <w:pPr>
              <w:spacing w:before="60" w:after="60"/>
              <w:jc w:val="center"/>
              <w:rPr>
                <w:b/>
                <w:bCs/>
              </w:rPr>
            </w:pPr>
            <w:r w:rsidRPr="000628AA">
              <w:rPr>
                <w:b/>
                <w:bCs/>
              </w:rPr>
              <w:t>C2.2b</w:t>
            </w:r>
          </w:p>
        </w:tc>
        <w:tc>
          <w:tcPr>
            <w:tcW w:w="889" w:type="dxa"/>
            <w:tcBorders>
              <w:top w:val="single" w:sz="4" w:space="0" w:color="auto"/>
              <w:left w:val="single" w:sz="4" w:space="0" w:color="auto"/>
              <w:bottom w:val="single" w:sz="4" w:space="0" w:color="auto"/>
              <w:right w:val="single" w:sz="4" w:space="0" w:color="auto"/>
            </w:tcBorders>
            <w:noWrap/>
            <w:vAlign w:val="bottom"/>
            <w:hideMark/>
          </w:tcPr>
          <w:p w14:paraId="1FF1E6B7" w14:textId="77777777" w:rsidR="00E52F68" w:rsidRPr="006E36ED" w:rsidRDefault="00E52F68" w:rsidP="004E34DE">
            <w:pPr>
              <w:spacing w:before="60" w:after="60"/>
              <w:jc w:val="center"/>
            </w:pPr>
            <w:r w:rsidRPr="006E36ED">
              <w:t>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E2CCD5B" w14:textId="77777777" w:rsidR="00E52F68" w:rsidRPr="006E36ED" w:rsidRDefault="00E52F68" w:rsidP="004E34DE">
            <w:pPr>
              <w:spacing w:before="60" w:after="60"/>
              <w:jc w:val="center"/>
            </w:pPr>
            <w:r>
              <w:t>6.5</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7CECB7D" w14:textId="77777777" w:rsidR="00E52F68" w:rsidRPr="006E36ED" w:rsidRDefault="00E52F68" w:rsidP="004E34DE">
            <w:pPr>
              <w:spacing w:before="60" w:after="60"/>
              <w:jc w:val="center"/>
            </w:pPr>
            <w:r>
              <w:t>11.6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361536E" w14:textId="77777777" w:rsidR="00E52F68" w:rsidRPr="006E36ED" w:rsidRDefault="00E52F68" w:rsidP="004E34DE">
            <w:pPr>
              <w:spacing w:before="60" w:after="60"/>
              <w:jc w:val="center"/>
            </w:pPr>
            <w:r>
              <w:t>23.3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7CA4E59" w14:textId="77777777" w:rsidR="00E52F68" w:rsidRPr="006E36ED" w:rsidRDefault="00E52F68" w:rsidP="004E34DE">
            <w:pPr>
              <w:spacing w:before="60" w:after="60"/>
              <w:jc w:val="center"/>
            </w:pPr>
            <w:r>
              <w:t>55.1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72C6654" w14:textId="77777777" w:rsidR="00E52F68" w:rsidRPr="006E36ED" w:rsidRDefault="00E52F68" w:rsidP="004E34DE">
            <w:pPr>
              <w:spacing w:before="60" w:after="60"/>
              <w:jc w:val="center"/>
            </w:pPr>
            <w:r>
              <w:t>86.0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D5E6EA0" w14:textId="77777777" w:rsidR="00E52F68" w:rsidRPr="006E36ED" w:rsidRDefault="00E52F68" w:rsidP="004E34DE">
            <w:pPr>
              <w:spacing w:before="60" w:after="60"/>
              <w:jc w:val="center"/>
            </w:pPr>
            <w:r>
              <w:t>224.3</w:t>
            </w:r>
          </w:p>
        </w:tc>
      </w:tr>
      <w:tr w:rsidR="00E52F68" w:rsidRPr="006E36ED" w14:paraId="2E9492B0" w14:textId="77777777" w:rsidTr="004E34DE">
        <w:trPr>
          <w:trHeight w:val="300"/>
          <w:jc w:val="center"/>
        </w:trPr>
        <w:tc>
          <w:tcPr>
            <w:tcW w:w="1060" w:type="dxa"/>
            <w:tcBorders>
              <w:top w:val="single" w:sz="4" w:space="0" w:color="auto"/>
              <w:left w:val="single" w:sz="4" w:space="0" w:color="auto"/>
              <w:bottom w:val="single" w:sz="4" w:space="0" w:color="auto"/>
              <w:right w:val="single" w:sz="4" w:space="0" w:color="auto"/>
            </w:tcBorders>
            <w:noWrap/>
            <w:vAlign w:val="bottom"/>
            <w:hideMark/>
          </w:tcPr>
          <w:p w14:paraId="2F711449" w14:textId="77777777" w:rsidR="00E52F68" w:rsidRPr="000628AA" w:rsidRDefault="00E52F68" w:rsidP="004E34DE">
            <w:pPr>
              <w:spacing w:before="60" w:after="60"/>
              <w:jc w:val="center"/>
              <w:rPr>
                <w:b/>
                <w:bCs/>
              </w:rPr>
            </w:pPr>
            <w:r w:rsidRPr="000628AA">
              <w:rPr>
                <w:b/>
                <w:bCs/>
              </w:rPr>
              <w:t>C2.3</w:t>
            </w:r>
          </w:p>
        </w:tc>
        <w:tc>
          <w:tcPr>
            <w:tcW w:w="889" w:type="dxa"/>
            <w:tcBorders>
              <w:top w:val="single" w:sz="4" w:space="0" w:color="auto"/>
              <w:left w:val="single" w:sz="4" w:space="0" w:color="auto"/>
              <w:bottom w:val="single" w:sz="4" w:space="0" w:color="auto"/>
              <w:right w:val="single" w:sz="4" w:space="0" w:color="auto"/>
            </w:tcBorders>
            <w:noWrap/>
            <w:vAlign w:val="bottom"/>
            <w:hideMark/>
          </w:tcPr>
          <w:p w14:paraId="202400E0" w14:textId="77777777" w:rsidR="00E52F68" w:rsidRPr="006E36ED" w:rsidRDefault="00E52F68" w:rsidP="004E34DE">
            <w:pPr>
              <w:spacing w:before="60" w:after="60"/>
              <w:jc w:val="center"/>
            </w:pPr>
            <w:r w:rsidRPr="006E36ED">
              <w:t>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0424860" w14:textId="77777777" w:rsidR="00E52F68" w:rsidRPr="006E36ED" w:rsidRDefault="00E52F68" w:rsidP="004E34DE">
            <w:pPr>
              <w:spacing w:before="60" w:after="60"/>
              <w:jc w:val="center"/>
            </w:pPr>
            <w:r w:rsidRPr="006E36ED">
              <w:t>1.</w:t>
            </w:r>
            <w:r>
              <w:t>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9DF4ACA" w14:textId="77777777" w:rsidR="00E52F68" w:rsidRPr="006E36ED" w:rsidRDefault="00E52F68" w:rsidP="004E34DE">
            <w:pPr>
              <w:spacing w:before="60" w:after="60"/>
              <w:jc w:val="center"/>
            </w:pPr>
            <w:r w:rsidRPr="006E36ED">
              <w:t>7.</w:t>
            </w:r>
            <w:r>
              <w:t>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644FEE5" w14:textId="77777777" w:rsidR="00E52F68" w:rsidRPr="006E36ED" w:rsidRDefault="00E52F68" w:rsidP="004E34DE">
            <w:pPr>
              <w:spacing w:before="60" w:after="60"/>
              <w:jc w:val="center"/>
            </w:pPr>
            <w:r w:rsidRPr="006E36ED">
              <w:t>17.3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FF39D63" w14:textId="77777777" w:rsidR="00E52F68" w:rsidRPr="006E36ED" w:rsidRDefault="00E52F68" w:rsidP="004E34DE">
            <w:pPr>
              <w:spacing w:before="60" w:after="60"/>
              <w:jc w:val="center"/>
            </w:pPr>
            <w:r w:rsidRPr="006E36ED">
              <w:t>31.</w:t>
            </w:r>
            <w:r>
              <w:t>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FE9C517" w14:textId="77777777" w:rsidR="00E52F68" w:rsidRPr="006E36ED" w:rsidRDefault="00E52F68" w:rsidP="004E34DE">
            <w:pPr>
              <w:spacing w:before="60" w:after="60"/>
              <w:jc w:val="center"/>
            </w:pPr>
            <w:r w:rsidRPr="006E36ED">
              <w:t>54.0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63AF34C" w14:textId="77777777" w:rsidR="00E52F68" w:rsidRPr="006E36ED" w:rsidRDefault="00E52F68" w:rsidP="004E34DE">
            <w:pPr>
              <w:spacing w:before="60" w:after="60"/>
              <w:jc w:val="center"/>
            </w:pPr>
            <w:r w:rsidRPr="006E36ED">
              <w:t>299.</w:t>
            </w:r>
            <w:r>
              <w:t>7</w:t>
            </w:r>
          </w:p>
        </w:tc>
      </w:tr>
      <w:bookmarkEnd w:id="118"/>
    </w:tbl>
    <w:p w14:paraId="040E62D4" w14:textId="14CC28E1" w:rsidR="00756A1B" w:rsidRDefault="00756A1B" w:rsidP="000628AA">
      <w:pPr>
        <w:tabs>
          <w:tab w:val="center" w:pos="4513"/>
        </w:tabs>
        <w:jc w:val="both"/>
      </w:pPr>
    </w:p>
    <w:p w14:paraId="0691BF28" w14:textId="77777777" w:rsidR="00AA6AB3" w:rsidRDefault="00AA6AB3" w:rsidP="000628AA">
      <w:pPr>
        <w:tabs>
          <w:tab w:val="center" w:pos="4513"/>
        </w:tabs>
        <w:jc w:val="both"/>
        <w:rPr>
          <w:highlight w:val="yellow"/>
        </w:rPr>
        <w:sectPr w:rsidR="00AA6AB3" w:rsidSect="00123DF3">
          <w:pgSz w:w="11906" w:h="16838" w:code="9"/>
          <w:pgMar w:top="1440" w:right="1440" w:bottom="1440" w:left="1440" w:header="567" w:footer="567" w:gutter="0"/>
          <w:paperSrc w:first="15" w:other="15"/>
          <w:cols w:space="720"/>
          <w:titlePg/>
        </w:sectPr>
      </w:pPr>
    </w:p>
    <w:p w14:paraId="0A4EB1F3" w14:textId="6E239418" w:rsidR="005407B0" w:rsidRDefault="00836CAD" w:rsidP="003B38B9">
      <w:pPr>
        <w:tabs>
          <w:tab w:val="center" w:pos="4513"/>
        </w:tabs>
      </w:pPr>
      <w:r>
        <w:rPr>
          <w:noProof/>
          <w:lang w:eastAsia="en-GB"/>
        </w:rPr>
        <w:lastRenderedPageBreak/>
        <mc:AlternateContent>
          <mc:Choice Requires="wps">
            <w:drawing>
              <wp:anchor distT="0" distB="0" distL="114300" distR="114300" simplePos="0" relativeHeight="251697152" behindDoc="0" locked="0" layoutInCell="1" allowOverlap="1" wp14:anchorId="2ACDC16B" wp14:editId="0864A9B8">
                <wp:simplePos x="0" y="0"/>
                <wp:positionH relativeFrom="column">
                  <wp:posOffset>4947970</wp:posOffset>
                </wp:positionH>
                <wp:positionV relativeFrom="paragraph">
                  <wp:posOffset>155846</wp:posOffset>
                </wp:positionV>
                <wp:extent cx="1771650" cy="257175"/>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771650" cy="257175"/>
                        </a:xfrm>
                        <a:prstGeom prst="rect">
                          <a:avLst/>
                        </a:prstGeom>
                        <a:noFill/>
                        <a:ln w="6350">
                          <a:noFill/>
                        </a:ln>
                      </wps:spPr>
                      <wps:txbx>
                        <w:txbxContent>
                          <w:p w14:paraId="519F2549" w14:textId="77777777" w:rsidR="00724C31" w:rsidRPr="00123DF3" w:rsidRDefault="00724C31" w:rsidP="00AA6AB3">
                            <w:pPr>
                              <w:rPr>
                                <w:b/>
                                <w:bCs/>
                              </w:rPr>
                            </w:pPr>
                            <w:proofErr w:type="spellStart"/>
                            <w:r w:rsidRPr="00123DF3">
                              <w:rPr>
                                <w:b/>
                                <w:bCs/>
                              </w:rPr>
                              <w:t>Teifi</w:t>
                            </w:r>
                            <w:proofErr w:type="spellEnd"/>
                            <w:r w:rsidRPr="00123DF3">
                              <w:rPr>
                                <w:b/>
                                <w:bCs/>
                              </w:rPr>
                              <w:t xml:space="preserve"> catchment, 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DC16B" id="Text Box 201" o:spid="_x0000_s1038" type="#_x0000_t202" style="position:absolute;margin-left:389.6pt;margin-top:12.25pt;width:139.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" filled="f" stroked="f" strokeweight=".5pt">
                <v:textbox>
                  <w:txbxContent>
                    <w:p w14:paraId="519F2549" w14:textId="77777777" w:rsidR="00724C31" w:rsidRPr="00123DF3" w:rsidRDefault="00724C31" w:rsidP="00AA6AB3">
                      <w:pPr>
                        <w:rPr>
                          <w:b/>
                          <w:bCs/>
                        </w:rPr>
                      </w:pPr>
                      <w:r w:rsidRPr="00123DF3">
                        <w:rPr>
                          <w:b/>
                          <w:bCs/>
                        </w:rPr>
                        <w:t>Teifi catchment, Wales</w:t>
                      </w:r>
                    </w:p>
                  </w:txbxContent>
                </v:textbox>
              </v:shape>
            </w:pict>
          </mc:Fallback>
        </mc:AlternateContent>
      </w:r>
      <w:r w:rsidRPr="00756A1B">
        <w:rPr>
          <w:noProof/>
          <w:lang w:eastAsia="en-GB"/>
        </w:rPr>
        <w:drawing>
          <wp:inline distT="0" distB="0" distL="0" distR="0" wp14:anchorId="1D1386FD" wp14:editId="112E4C37">
            <wp:extent cx="3895725" cy="2117400"/>
            <wp:effectExtent l="19050" t="19050" r="9525" b="16510"/>
            <wp:docPr id="207" name="Picture 207" descr="P:\NEC07456_CWI_NRW_River_Habitat_Mapping\Workfiles\Report\Figures\SAMPLE_MAPS_TEIFI_2ND_RUN_JUNE_2021_POST_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EC07456_CWI_NRW_River_Habitat_Mapping\Workfiles\Report\Figures\SAMPLE_MAPS_TEIFI_2ND_RUN_JUNE_2021_POST_FEEDBACK.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22234" cy="2131808"/>
                    </a:xfrm>
                    <a:prstGeom prst="rect">
                      <a:avLst/>
                    </a:prstGeom>
                    <a:noFill/>
                    <a:ln>
                      <a:solidFill>
                        <a:sysClr val="windowText" lastClr="000000"/>
                      </a:solidFill>
                    </a:ln>
                  </pic:spPr>
                </pic:pic>
              </a:graphicData>
            </a:graphic>
          </wp:inline>
        </w:drawing>
      </w:r>
      <w:r w:rsidR="00AA6AB3" w:rsidRPr="005407B0">
        <w:rPr>
          <w:noProof/>
          <w:lang w:eastAsia="en-GB"/>
        </w:rPr>
        <w:drawing>
          <wp:anchor distT="0" distB="0" distL="114300" distR="114300" simplePos="0" relativeHeight="251693056" behindDoc="0" locked="0" layoutInCell="1" allowOverlap="1" wp14:anchorId="1E7DBE85" wp14:editId="0DB8225E">
            <wp:simplePos x="0" y="0"/>
            <wp:positionH relativeFrom="margin">
              <wp:align>left</wp:align>
            </wp:positionH>
            <wp:positionV relativeFrom="paragraph">
              <wp:posOffset>20320</wp:posOffset>
            </wp:positionV>
            <wp:extent cx="4667250" cy="2065655"/>
            <wp:effectExtent l="19050" t="19050" r="19050" b="10795"/>
            <wp:wrapSquare wrapText="bothSides"/>
            <wp:docPr id="197" name="Picture 197" descr="P:\NEC07456_CWI_NRW_River_Habitat_Mapping\Workfiles\Report\Figures\SAMPLE_MAPS_DEE_2ND_RUN_JUNE_2021_POST_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EC07456_CWI_NRW_River_Habitat_Mapping\Workfiles\Report\Figures\SAMPLE_MAPS_DEE_2ND_RUN_JUNE_2021_POST_FEEDBACK.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7250" cy="20656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A6AB3">
        <w:rPr>
          <w:noProof/>
          <w:lang w:eastAsia="en-GB"/>
        </w:rPr>
        <mc:AlternateContent>
          <mc:Choice Requires="wps">
            <w:drawing>
              <wp:anchor distT="0" distB="0" distL="114300" distR="114300" simplePos="0" relativeHeight="251695104" behindDoc="0" locked="0" layoutInCell="1" allowOverlap="1" wp14:anchorId="61702917" wp14:editId="07A9C3AC">
                <wp:simplePos x="0" y="0"/>
                <wp:positionH relativeFrom="column">
                  <wp:posOffset>28575</wp:posOffset>
                </wp:positionH>
                <wp:positionV relativeFrom="paragraph">
                  <wp:posOffset>36195</wp:posOffset>
                </wp:positionV>
                <wp:extent cx="1924050" cy="257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24050" cy="257175"/>
                        </a:xfrm>
                        <a:prstGeom prst="rect">
                          <a:avLst/>
                        </a:prstGeom>
                        <a:noFill/>
                        <a:ln w="6350">
                          <a:noFill/>
                        </a:ln>
                      </wps:spPr>
                      <wps:txbx>
                        <w:txbxContent>
                          <w:p w14:paraId="5F447116" w14:textId="77777777" w:rsidR="00724C31" w:rsidRPr="00123DF3" w:rsidRDefault="00724C31" w:rsidP="00AA6AB3">
                            <w:pPr>
                              <w:rPr>
                                <w:b/>
                                <w:bCs/>
                              </w:rPr>
                            </w:pPr>
                            <w:r w:rsidRPr="00123DF3">
                              <w:rPr>
                                <w:b/>
                                <w:bCs/>
                              </w:rPr>
                              <w:t>Dee catchment,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2917" id="Text Box 36" o:spid="_x0000_s1039" type="#_x0000_t202" style="position:absolute;margin-left:2.25pt;margin-top:2.85pt;width:151.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bUGg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" filled="f" stroked="f" strokeweight=".5pt">
                <v:textbox>
                  <w:txbxContent>
                    <w:p w14:paraId="5F447116" w14:textId="77777777" w:rsidR="00724C31" w:rsidRPr="00123DF3" w:rsidRDefault="00724C31" w:rsidP="00AA6AB3">
                      <w:pPr>
                        <w:rPr>
                          <w:b/>
                          <w:bCs/>
                        </w:rPr>
                      </w:pPr>
                      <w:r w:rsidRPr="00123DF3">
                        <w:rPr>
                          <w:b/>
                          <w:bCs/>
                        </w:rPr>
                        <w:t>Dee catchment, Scotland</w:t>
                      </w:r>
                    </w:p>
                  </w:txbxContent>
                </v:textbox>
              </v:shape>
            </w:pict>
          </mc:Fallback>
        </mc:AlternateContent>
      </w:r>
    </w:p>
    <w:p w14:paraId="750BFD4F" w14:textId="77611E98" w:rsidR="005407B0" w:rsidRDefault="00F165BA" w:rsidP="003B38B9">
      <w:pPr>
        <w:tabs>
          <w:tab w:val="center" w:pos="4513"/>
        </w:tabs>
      </w:pPr>
      <w:r>
        <w:rPr>
          <w:noProof/>
          <w:lang w:eastAsia="en-GB"/>
        </w:rPr>
        <mc:AlternateContent>
          <mc:Choice Requires="wps">
            <w:drawing>
              <wp:anchor distT="0" distB="0" distL="114300" distR="114300" simplePos="0" relativeHeight="251699200" behindDoc="0" locked="0" layoutInCell="1" allowOverlap="1" wp14:anchorId="37058F6C" wp14:editId="76F42A46">
                <wp:simplePos x="0" y="0"/>
                <wp:positionH relativeFrom="column">
                  <wp:posOffset>66675</wp:posOffset>
                </wp:positionH>
                <wp:positionV relativeFrom="paragraph">
                  <wp:posOffset>351790</wp:posOffset>
                </wp:positionV>
                <wp:extent cx="2562225" cy="276225"/>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2562225" cy="276225"/>
                        </a:xfrm>
                        <a:prstGeom prst="rect">
                          <a:avLst/>
                        </a:prstGeom>
                        <a:noFill/>
                        <a:ln w="6350">
                          <a:noFill/>
                        </a:ln>
                      </wps:spPr>
                      <wps:txbx>
                        <w:txbxContent>
                          <w:p w14:paraId="094A4E02" w14:textId="77777777" w:rsidR="00724C31" w:rsidRPr="00123DF3" w:rsidRDefault="00724C31" w:rsidP="00AA6AB3">
                            <w:pPr>
                              <w:rPr>
                                <w:b/>
                                <w:bCs/>
                              </w:rPr>
                            </w:pPr>
                            <w:r w:rsidRPr="00123DF3">
                              <w:rPr>
                                <w:b/>
                                <w:bCs/>
                              </w:rPr>
                              <w:t xml:space="preserve">Foyle catchment, Northern Ireland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58F6C" id="Text Box 202" o:spid="_x0000_s1040" type="#_x0000_t202" style="position:absolute;margin-left:5.25pt;margin-top:27.7pt;width:201.7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" filled="f" stroked="f" strokeweight=".5pt">
                <v:textbox>
                  <w:txbxContent>
                    <w:p w14:paraId="094A4E02" w14:textId="77777777" w:rsidR="00724C31" w:rsidRPr="00123DF3" w:rsidRDefault="00724C31" w:rsidP="00AA6AB3">
                      <w:pPr>
                        <w:rPr>
                          <w:b/>
                          <w:bCs/>
                        </w:rPr>
                      </w:pPr>
                      <w:r w:rsidRPr="00123DF3">
                        <w:rPr>
                          <w:b/>
                          <w:bCs/>
                        </w:rPr>
                        <w:t xml:space="preserve">Foyle catchment, Northern Ireland </w:t>
                      </w:r>
                    </w:p>
                  </w:txbxContent>
                </v:textbox>
              </v:shape>
            </w:pict>
          </mc:Fallback>
        </mc:AlternateContent>
      </w:r>
      <w:r w:rsidR="00836CAD">
        <w:rPr>
          <w:noProof/>
          <w:lang w:eastAsia="en-GB"/>
        </w:rPr>
        <mc:AlternateContent>
          <mc:Choice Requires="wps">
            <w:drawing>
              <wp:anchor distT="0" distB="0" distL="114300" distR="114300" simplePos="0" relativeHeight="251701248" behindDoc="0" locked="0" layoutInCell="1" allowOverlap="1" wp14:anchorId="09679F73" wp14:editId="4CB586EF">
                <wp:simplePos x="0" y="0"/>
                <wp:positionH relativeFrom="column">
                  <wp:posOffset>4879811</wp:posOffset>
                </wp:positionH>
                <wp:positionV relativeFrom="paragraph">
                  <wp:posOffset>2451485</wp:posOffset>
                </wp:positionV>
                <wp:extent cx="1990725" cy="257175"/>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990725" cy="257175"/>
                        </a:xfrm>
                        <a:prstGeom prst="rect">
                          <a:avLst/>
                        </a:prstGeom>
                        <a:noFill/>
                        <a:ln w="6350">
                          <a:noFill/>
                        </a:ln>
                      </wps:spPr>
                      <wps:txbx>
                        <w:txbxContent>
                          <w:p w14:paraId="3C186F5E" w14:textId="77777777" w:rsidR="00724C31" w:rsidRPr="00123DF3" w:rsidRDefault="00724C31" w:rsidP="00836CAD">
                            <w:pPr>
                              <w:rPr>
                                <w:b/>
                                <w:bCs/>
                              </w:rPr>
                            </w:pPr>
                            <w:r w:rsidRPr="00123DF3">
                              <w:rPr>
                                <w:b/>
                                <w:bCs/>
                              </w:rPr>
                              <w:t>Eden catchment,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79F73" id="Text Box 209" o:spid="_x0000_s1041" type="#_x0000_t202" style="position:absolute;margin-left:384.25pt;margin-top:193.05pt;width:156.75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" filled="f" stroked="f" strokeweight=".5pt">
                <v:textbox>
                  <w:txbxContent>
                    <w:p w14:paraId="3C186F5E" w14:textId="77777777" w:rsidR="00724C31" w:rsidRPr="00123DF3" w:rsidRDefault="00724C31" w:rsidP="00836CAD">
                      <w:pPr>
                        <w:rPr>
                          <w:b/>
                          <w:bCs/>
                        </w:rPr>
                      </w:pPr>
                      <w:r w:rsidRPr="00123DF3">
                        <w:rPr>
                          <w:b/>
                          <w:bCs/>
                        </w:rPr>
                        <w:t>Eden catchment, England</w:t>
                      </w:r>
                    </w:p>
                  </w:txbxContent>
                </v:textbox>
              </v:shape>
            </w:pict>
          </mc:Fallback>
        </mc:AlternateContent>
      </w:r>
      <w:r w:rsidR="005407B0" w:rsidRPr="005407B0">
        <w:rPr>
          <w:noProof/>
          <w:lang w:eastAsia="en-GB"/>
        </w:rPr>
        <w:drawing>
          <wp:inline distT="0" distB="0" distL="0" distR="0" wp14:anchorId="7BEAAF63" wp14:editId="33C13853">
            <wp:extent cx="4895850" cy="2660985"/>
            <wp:effectExtent l="19050" t="19050" r="19050" b="25400"/>
            <wp:docPr id="198" name="Picture 198" descr="P:\NEC07456_CWI_NRW_River_Habitat_Mapping\Workfiles\Report\Figures\SAMPLE_MAPS_MOURNE_2ND_RUN_JUNE_2021_POST_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NEC07456_CWI_NRW_River_Habitat_Mapping\Workfiles\Report\Figures\SAMPLE_MAPS_MOURNE_2ND_RUN_JUNE_2021_POST_FEEDBACK.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8872" cy="2668063"/>
                    </a:xfrm>
                    <a:prstGeom prst="rect">
                      <a:avLst/>
                    </a:prstGeom>
                    <a:noFill/>
                    <a:ln>
                      <a:solidFill>
                        <a:schemeClr val="tx1"/>
                      </a:solidFill>
                    </a:ln>
                  </pic:spPr>
                </pic:pic>
              </a:graphicData>
            </a:graphic>
          </wp:inline>
        </w:drawing>
      </w:r>
      <w:r w:rsidR="00836CAD" w:rsidRPr="00836CA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836CAD" w:rsidRPr="00836CAD">
        <w:rPr>
          <w:noProof/>
          <w:lang w:eastAsia="en-GB"/>
        </w:rPr>
        <w:drawing>
          <wp:inline distT="0" distB="0" distL="0" distR="0" wp14:anchorId="5533A062" wp14:editId="05A32994">
            <wp:extent cx="2714625" cy="2911340"/>
            <wp:effectExtent l="19050" t="19050" r="9525" b="22860"/>
            <wp:docPr id="208" name="Picture 208" descr="C:\NEW_SSP_FINAL_FOR_MAPPING\SAMPLE_MAPS_EDEN_2ND_RUN_JUNE_2021_POST_FEEDBACK_NO_POLY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EW_SSP_FINAL_FOR_MAPPING\SAMPLE_MAPS_EDEN_2ND_RUN_JUNE_2021_POST_FEEDBACK_NO_POLYGO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4471" cy="2954073"/>
                    </a:xfrm>
                    <a:prstGeom prst="rect">
                      <a:avLst/>
                    </a:prstGeom>
                    <a:noFill/>
                    <a:ln>
                      <a:solidFill>
                        <a:sysClr val="windowText" lastClr="000000"/>
                      </a:solidFill>
                    </a:ln>
                  </pic:spPr>
                </pic:pic>
              </a:graphicData>
            </a:graphic>
          </wp:inline>
        </w:drawing>
      </w:r>
    </w:p>
    <w:p w14:paraId="6C44E69D" w14:textId="731B38F0" w:rsidR="0024640A" w:rsidRPr="003F01E9" w:rsidRDefault="0024640A" w:rsidP="003F01E9">
      <w:pPr>
        <w:pStyle w:val="JNCCReportFigureandTablecaptiontext"/>
        <w:rPr>
          <w:b/>
          <w:bCs/>
        </w:rPr>
      </w:pPr>
      <w:r w:rsidRPr="003F01E9">
        <w:rPr>
          <w:b/>
          <w:bCs/>
        </w:rPr>
        <w:t xml:space="preserve">Figure </w:t>
      </w:r>
      <w:r w:rsidR="003F01E9" w:rsidRPr="003F01E9">
        <w:rPr>
          <w:b/>
          <w:bCs/>
        </w:rPr>
        <w:t>6</w:t>
      </w:r>
      <w:r w:rsidRPr="003F01E9">
        <w:rPr>
          <w:b/>
          <w:bCs/>
        </w:rPr>
        <w:t xml:space="preserve">. </w:t>
      </w:r>
      <w:r w:rsidR="005F0C39" w:rsidRPr="003F01E9">
        <w:rPr>
          <w:b/>
          <w:bCs/>
        </w:rPr>
        <w:t xml:space="preserve">Revised case study predictions for key Red List types based on </w:t>
      </w:r>
      <w:r w:rsidRPr="003F01E9">
        <w:rPr>
          <w:b/>
          <w:bCs/>
        </w:rPr>
        <w:t xml:space="preserve">revisions to the </w:t>
      </w:r>
      <w:proofErr w:type="spellStart"/>
      <w:r w:rsidR="00AA6AB3" w:rsidRPr="003F01E9">
        <w:rPr>
          <w:b/>
          <w:bCs/>
        </w:rPr>
        <w:t>streampower</w:t>
      </w:r>
      <w:proofErr w:type="spellEnd"/>
      <w:r w:rsidR="00AA6AB3" w:rsidRPr="003F01E9">
        <w:rPr>
          <w:b/>
          <w:bCs/>
        </w:rPr>
        <w:t xml:space="preserve"> </w:t>
      </w:r>
      <w:r w:rsidRPr="003F01E9">
        <w:rPr>
          <w:b/>
          <w:bCs/>
        </w:rPr>
        <w:t xml:space="preserve">model </w:t>
      </w:r>
      <w:r w:rsidR="005F0C39" w:rsidRPr="003F01E9">
        <w:rPr>
          <w:b/>
          <w:bCs/>
        </w:rPr>
        <w:t>following</w:t>
      </w:r>
      <w:r w:rsidRPr="003F01E9">
        <w:rPr>
          <w:b/>
          <w:bCs/>
        </w:rPr>
        <w:t xml:space="preserve"> ground-truthing.</w:t>
      </w:r>
    </w:p>
    <w:p w14:paraId="11D008EF" w14:textId="14FDB03E" w:rsidR="00AA6AB3" w:rsidRPr="000628AA" w:rsidRDefault="006439E0" w:rsidP="003F01E9">
      <w:pPr>
        <w:pStyle w:val="JNCCReportFigureandTablecaptiontext"/>
        <w:sectPr w:rsidR="00AA6AB3" w:rsidRPr="000628AA" w:rsidSect="00435C74">
          <w:pgSz w:w="16838" w:h="11906" w:orient="landscape" w:code="9"/>
          <w:pgMar w:top="1440" w:right="1440" w:bottom="1440" w:left="1440" w:header="567" w:footer="567" w:gutter="0"/>
          <w:paperSrc w:first="15" w:other="15"/>
          <w:cols w:space="720"/>
          <w:titlePg/>
          <w:docGrid w:linePitch="299"/>
        </w:sectPr>
      </w:pPr>
      <w:r w:rsidRPr="00564E99">
        <w:rPr>
          <w:szCs w:val="22"/>
        </w:rPr>
        <w:t>Red = C2.2a, blue = C2.2b, green = C2.3.</w:t>
      </w:r>
    </w:p>
    <w:p w14:paraId="3118C270" w14:textId="7D525859" w:rsidR="00EF60CF" w:rsidRDefault="003338A1" w:rsidP="003B38B9">
      <w:pPr>
        <w:tabs>
          <w:tab w:val="center" w:pos="4513"/>
        </w:tabs>
      </w:pPr>
      <w:r>
        <w:rPr>
          <w:noProof/>
          <w:lang w:eastAsia="en-GB"/>
        </w:rPr>
        <w:lastRenderedPageBreak/>
        <w:drawing>
          <wp:inline distT="0" distB="0" distL="0" distR="0" wp14:anchorId="2C2A2C65" wp14:editId="0627061C">
            <wp:extent cx="6353835" cy="6819900"/>
            <wp:effectExtent l="0" t="0" r="889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9414" cy="6825888"/>
                    </a:xfrm>
                    <a:prstGeom prst="rect">
                      <a:avLst/>
                    </a:prstGeom>
                    <a:noFill/>
                  </pic:spPr>
                </pic:pic>
              </a:graphicData>
            </a:graphic>
          </wp:inline>
        </w:drawing>
      </w:r>
    </w:p>
    <w:p w14:paraId="44D6F779" w14:textId="047A277F" w:rsidR="003338A1" w:rsidRPr="000628AA" w:rsidRDefault="003338A1" w:rsidP="00E52F68">
      <w:pPr>
        <w:pStyle w:val="JNCCReportFigureandTablecaptiontext"/>
        <w:jc w:val="both"/>
      </w:pPr>
      <w:r w:rsidRPr="000628AA">
        <w:rPr>
          <w:b/>
          <w:bCs/>
        </w:rPr>
        <w:t xml:space="preserve">Figure </w:t>
      </w:r>
      <w:r w:rsidR="003F01E9" w:rsidRPr="000628AA">
        <w:rPr>
          <w:b/>
          <w:bCs/>
        </w:rPr>
        <w:t>7</w:t>
      </w:r>
      <w:r w:rsidRPr="000628AA">
        <w:rPr>
          <w:b/>
          <w:bCs/>
        </w:rPr>
        <w:t>.</w:t>
      </w:r>
      <w:r w:rsidRPr="006439E0">
        <w:rPr>
          <w:b/>
          <w:bCs/>
        </w:rPr>
        <w:t xml:space="preserve"> The</w:t>
      </w:r>
      <w:r w:rsidRPr="003F01E9">
        <w:rPr>
          <w:b/>
          <w:bCs/>
        </w:rPr>
        <w:t xml:space="preserve"> effects of refinements to the predictive model for </w:t>
      </w:r>
      <w:proofErr w:type="spellStart"/>
      <w:r w:rsidRPr="003F01E9">
        <w:rPr>
          <w:b/>
          <w:bCs/>
        </w:rPr>
        <w:t>streampower</w:t>
      </w:r>
      <w:proofErr w:type="spellEnd"/>
      <w:r w:rsidRPr="003F01E9">
        <w:rPr>
          <w:b/>
          <w:bCs/>
        </w:rPr>
        <w:t xml:space="preserve"> on </w:t>
      </w:r>
      <w:proofErr w:type="gramStart"/>
      <w:r w:rsidRPr="003F01E9">
        <w:rPr>
          <w:b/>
          <w:bCs/>
        </w:rPr>
        <w:t>mis-matches</w:t>
      </w:r>
      <w:proofErr w:type="gramEnd"/>
      <w:r w:rsidRPr="003F01E9">
        <w:rPr>
          <w:b/>
          <w:bCs/>
        </w:rPr>
        <w:t xml:space="preserve"> between predictions and ground-truthing</w:t>
      </w:r>
      <w:r w:rsidR="006439E0">
        <w:rPr>
          <w:b/>
          <w:bCs/>
        </w:rPr>
        <w:t xml:space="preserve"> in the Eden catchment</w:t>
      </w:r>
      <w:r w:rsidRPr="003F01E9">
        <w:rPr>
          <w:b/>
          <w:bCs/>
        </w:rPr>
        <w:t>.</w:t>
      </w:r>
      <w:r>
        <w:t xml:space="preserve"> Colour-coding of </w:t>
      </w:r>
      <w:r w:rsidR="00564E99">
        <w:t xml:space="preserve">areas with </w:t>
      </w:r>
      <w:r>
        <w:t>original mis-matches</w:t>
      </w:r>
      <w:r w:rsidR="00564E99" w:rsidRPr="00564E99">
        <w:t>: Pink – likely that there should be a greater proportion of C2.2b, with some C2.3, rather than all C2.2a; Green – likely to be more C2.3 in these areas than C2.2 (particularly along the main stem in its lower reaches</w:t>
      </w:r>
      <w:proofErr w:type="gramStart"/>
      <w:r w:rsidR="00564E99" w:rsidRPr="00564E99">
        <w:t>);  Yellow</w:t>
      </w:r>
      <w:proofErr w:type="gramEnd"/>
      <w:r w:rsidR="00564E99" w:rsidRPr="00564E99">
        <w:t xml:space="preserve"> – likely to be C2.2a/C2.2b rather than C2.3; Blue – example areas of active shingle.</w:t>
      </w:r>
    </w:p>
    <w:p w14:paraId="4D79529E" w14:textId="77777777" w:rsidR="003338A1" w:rsidRDefault="003338A1" w:rsidP="00E52F68">
      <w:pPr>
        <w:tabs>
          <w:tab w:val="center" w:pos="4513"/>
        </w:tabs>
        <w:jc w:val="both"/>
      </w:pPr>
    </w:p>
    <w:p w14:paraId="11E32591" w14:textId="77777777" w:rsidR="003618D0" w:rsidRDefault="003618D0" w:rsidP="003618D0"/>
    <w:p w14:paraId="5224E033" w14:textId="59BE4704" w:rsidR="003618D0" w:rsidRDefault="003618D0" w:rsidP="003618D0"/>
    <w:p w14:paraId="0E9D8708" w14:textId="4FED719E" w:rsidR="00E3654D" w:rsidRDefault="00E3654D" w:rsidP="00E3654D">
      <w:pPr>
        <w:jc w:val="center"/>
      </w:pPr>
      <w:r w:rsidRPr="00E3654D">
        <w:rPr>
          <w:noProof/>
          <w:lang w:eastAsia="en-GB"/>
        </w:rPr>
        <w:lastRenderedPageBreak/>
        <w:drawing>
          <wp:inline distT="0" distB="0" distL="0" distR="0" wp14:anchorId="3D3CE6BD" wp14:editId="61D1FD40">
            <wp:extent cx="4572000" cy="4572000"/>
            <wp:effectExtent l="0" t="0" r="0" b="0"/>
            <wp:docPr id="195" name="Picture 195" descr="P:\NEC07456_CWI_NRW_River_Habitat_Mapping\Workfiles\NEW_SSP\Boxplot_SSP_vs_C23_22B_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EC07456_CWI_NRW_River_Habitat_Mapping\Workfiles\NEW_SSP\Boxplot_SSP_vs_C23_22B_22A.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18EDBF2" w14:textId="50D26BAB" w:rsidR="0034692C" w:rsidRDefault="003618D0" w:rsidP="003F01E9">
      <w:pPr>
        <w:pStyle w:val="JNCCReportFigureandTablecaptiontext"/>
      </w:pPr>
      <w:r w:rsidRPr="008E3924">
        <w:rPr>
          <w:b/>
          <w:bCs/>
        </w:rPr>
        <w:t xml:space="preserve">Figure </w:t>
      </w:r>
      <w:r w:rsidR="003F01E9">
        <w:rPr>
          <w:b/>
          <w:bCs/>
        </w:rPr>
        <w:t>8</w:t>
      </w:r>
      <w:r w:rsidRPr="008E3924">
        <w:rPr>
          <w:b/>
          <w:bCs/>
        </w:rPr>
        <w:t xml:space="preserve"> </w:t>
      </w:r>
      <w:proofErr w:type="spellStart"/>
      <w:r w:rsidRPr="008E3924">
        <w:rPr>
          <w:b/>
          <w:bCs/>
        </w:rPr>
        <w:t>Streampower</w:t>
      </w:r>
      <w:proofErr w:type="spellEnd"/>
      <w:r w:rsidRPr="008E3924">
        <w:rPr>
          <w:b/>
          <w:bCs/>
        </w:rPr>
        <w:t xml:space="preserve"> relationship between </w:t>
      </w:r>
      <w:r w:rsidR="00564E99">
        <w:rPr>
          <w:b/>
          <w:bCs/>
        </w:rPr>
        <w:t xml:space="preserve">RHS </w:t>
      </w:r>
      <w:r w:rsidR="0045437E">
        <w:rPr>
          <w:b/>
          <w:bCs/>
        </w:rPr>
        <w:t xml:space="preserve">site groupings allocated to </w:t>
      </w:r>
      <w:r w:rsidRPr="008E3924">
        <w:rPr>
          <w:b/>
          <w:bCs/>
        </w:rPr>
        <w:t>Red List types C2.2a, C2.2b and C2.3.</w:t>
      </w:r>
      <w:r>
        <w:t xml:space="preserve"> </w:t>
      </w:r>
      <w:r w:rsidRPr="00D60092">
        <w:t>Thick black line = median</w:t>
      </w:r>
      <w:r>
        <w:t>;</w:t>
      </w:r>
      <w:r w:rsidRPr="00D60092">
        <w:t xml:space="preserve"> bottom and top ends of boxes = 25th and 75th percentiles</w:t>
      </w:r>
      <w:r>
        <w:t>; whiskers = full range</w:t>
      </w:r>
      <w:r w:rsidRPr="00D60092">
        <w:t>).</w:t>
      </w:r>
    </w:p>
    <w:p w14:paraId="5B7EFFA1" w14:textId="1FA5ED56" w:rsidR="0034692C" w:rsidRPr="000222E7" w:rsidRDefault="0034692C">
      <w:pPr>
        <w:tabs>
          <w:tab w:val="center" w:pos="4513"/>
        </w:tabs>
        <w:rPr>
          <w:b/>
          <w:bCs/>
        </w:rPr>
      </w:pPr>
    </w:p>
    <w:p w14:paraId="2F7D2B6C" w14:textId="2870DAAA" w:rsidR="008E27A9" w:rsidRPr="00EE6FF6" w:rsidRDefault="00BB431B" w:rsidP="000D1DE6">
      <w:pPr>
        <w:pStyle w:val="Heading3"/>
        <w:numPr>
          <w:ilvl w:val="2"/>
          <w:numId w:val="72"/>
        </w:numPr>
      </w:pPr>
      <w:bookmarkStart w:id="119" w:name="_Toc115770920"/>
      <w:r w:rsidRPr="00EE6FF6">
        <w:t>A</w:t>
      </w:r>
      <w:r w:rsidR="008E27A9" w:rsidRPr="00EE6FF6">
        <w:t xml:space="preserve">ctive shingle </w:t>
      </w:r>
      <w:r w:rsidR="00A10DF0" w:rsidRPr="00EE6FF6">
        <w:t>sections</w:t>
      </w:r>
      <w:bookmarkEnd w:id="119"/>
    </w:p>
    <w:p w14:paraId="77378931" w14:textId="7E72E563" w:rsidR="00CE1092" w:rsidRDefault="00CE1092" w:rsidP="000D1DE6">
      <w:pPr>
        <w:tabs>
          <w:tab w:val="center" w:pos="4513"/>
        </w:tabs>
      </w:pPr>
      <w:r>
        <w:t>The attributes ‘Substrate’ from the spot check dataset and ‘Bars’ from the sweep-up dataset were used</w:t>
      </w:r>
      <w:r w:rsidR="00A06A2F">
        <w:t xml:space="preserve"> to allocate RHS sites to active shingle river habitat. The criteria used are outlined below</w:t>
      </w:r>
      <w:r w:rsidR="00A8765C">
        <w:t xml:space="preserve">, whilst a summary of site allocations is given in Table </w:t>
      </w:r>
      <w:r w:rsidR="003F01E9">
        <w:t>4.</w:t>
      </w:r>
    </w:p>
    <w:p w14:paraId="49B9103E" w14:textId="6F87904E" w:rsidR="00CE1092" w:rsidRDefault="00CE1092" w:rsidP="000D1DE6">
      <w:pPr>
        <w:pStyle w:val="ListParagraph"/>
        <w:numPr>
          <w:ilvl w:val="0"/>
          <w:numId w:val="71"/>
        </w:numPr>
        <w:jc w:val="both"/>
      </w:pPr>
      <w:r w:rsidRPr="000D1DE6">
        <w:rPr>
          <w:b/>
          <w:bCs/>
        </w:rPr>
        <w:t>Substrate</w:t>
      </w:r>
      <w:r w:rsidR="00A06A2F">
        <w:t xml:space="preserve"> - Sites</w:t>
      </w:r>
      <w:r>
        <w:t xml:space="preserve"> dominated by gravel and/or pebbles. </w:t>
      </w:r>
      <w:r w:rsidR="00A06A2F">
        <w:t>Criterion is</w:t>
      </w:r>
      <w:r>
        <w:t xml:space="preserve"> 6 or more spot checks with Substrate field equals to GP(G) (gravel dominated), GP(P) (pebble dominated) or GP (mix of gravels and pebbles).</w:t>
      </w:r>
    </w:p>
    <w:p w14:paraId="7BD27669" w14:textId="4C43EFC3" w:rsidR="00CE1092" w:rsidRDefault="00CE1092" w:rsidP="00CE1092">
      <w:pPr>
        <w:pStyle w:val="ListParagraph"/>
        <w:numPr>
          <w:ilvl w:val="0"/>
          <w:numId w:val="71"/>
        </w:numPr>
        <w:jc w:val="both"/>
      </w:pPr>
      <w:r w:rsidRPr="00012F65">
        <w:rPr>
          <w:b/>
          <w:bCs/>
        </w:rPr>
        <w:t>Bars</w:t>
      </w:r>
      <w:r w:rsidR="00A06A2F">
        <w:t xml:space="preserve"> - </w:t>
      </w:r>
      <w:r>
        <w:t xml:space="preserve">RHS records three types of bars: sidebars (on side of straight channels), mid-bars (in middle of channels), point bars (inside of bends). </w:t>
      </w:r>
      <w:r w:rsidR="00A06A2F">
        <w:t>Each field is recorded as: P for present (</w:t>
      </w:r>
      <w:proofErr w:type="spellStart"/>
      <w:proofErr w:type="gramStart"/>
      <w:r w:rsidR="00A06A2F">
        <w:t>ie</w:t>
      </w:r>
      <w:proofErr w:type="spellEnd"/>
      <w:proofErr w:type="gramEnd"/>
      <w:r w:rsidR="00A06A2F">
        <w:t xml:space="preserve"> 1-33% of sweep) or E for extensive (&gt;33%), </w:t>
      </w:r>
      <w:r>
        <w:t>plus they are recorded as vegetated (i</w:t>
      </w:r>
      <w:r w:rsidR="00A06A2F">
        <w:t>.</w:t>
      </w:r>
      <w:r>
        <w:t>e</w:t>
      </w:r>
      <w:r w:rsidR="00A06A2F">
        <w:t>.</w:t>
      </w:r>
      <w:r>
        <w:t xml:space="preserve"> stable) or not vegetated (i</w:t>
      </w:r>
      <w:r w:rsidR="00A06A2F">
        <w:t>.</w:t>
      </w:r>
      <w:r>
        <w:t>e</w:t>
      </w:r>
      <w:r w:rsidR="00A06A2F">
        <w:t>.</w:t>
      </w:r>
      <w:r>
        <w:t xml:space="preserve"> not stable).</w:t>
      </w:r>
      <w:r w:rsidR="00A06A2F">
        <w:t xml:space="preserve"> Criterion is </w:t>
      </w:r>
      <w:r>
        <w:t>any one unvegetated bar type is flagged as P or E.</w:t>
      </w:r>
    </w:p>
    <w:p w14:paraId="29635320" w14:textId="77777777" w:rsidR="003858D4" w:rsidRDefault="003858D4" w:rsidP="003858D4">
      <w:pPr>
        <w:tabs>
          <w:tab w:val="center" w:pos="4513"/>
        </w:tabs>
        <w:jc w:val="both"/>
      </w:pPr>
      <w:r>
        <w:t xml:space="preserve">The distribution of </w:t>
      </w:r>
      <w:proofErr w:type="spellStart"/>
      <w:r>
        <w:t>streampower</w:t>
      </w:r>
      <w:proofErr w:type="spellEnd"/>
      <w:r>
        <w:t xml:space="preserve"> values for these sites is shown in Table 5. A visual comparison with the </w:t>
      </w:r>
      <w:proofErr w:type="spellStart"/>
      <w:r>
        <w:t>streampower</w:t>
      </w:r>
      <w:proofErr w:type="spellEnd"/>
      <w:r>
        <w:t xml:space="preserve"> distributions for RHS site groupings allocated to key Red List types is made in Figure 9. </w:t>
      </w:r>
    </w:p>
    <w:p w14:paraId="5DDFBF0E" w14:textId="77777777" w:rsidR="00C832A6" w:rsidRDefault="00C832A6">
      <w:pPr>
        <w:spacing w:after="0"/>
        <w:rPr>
          <w:b/>
          <w:bCs/>
          <w:sz w:val="20"/>
        </w:rPr>
      </w:pPr>
      <w:r>
        <w:rPr>
          <w:b/>
          <w:bCs/>
        </w:rPr>
        <w:br w:type="page"/>
      </w:r>
    </w:p>
    <w:p w14:paraId="6551EC7F" w14:textId="0E6899C4" w:rsidR="00A8765C" w:rsidRPr="003F01E9" w:rsidRDefault="00A8765C" w:rsidP="003F01E9">
      <w:pPr>
        <w:pStyle w:val="JNCCReportFigureandTablecaptiontext"/>
        <w:rPr>
          <w:b/>
          <w:bCs/>
        </w:rPr>
      </w:pPr>
      <w:r w:rsidRPr="003F01E9">
        <w:rPr>
          <w:b/>
          <w:bCs/>
        </w:rPr>
        <w:lastRenderedPageBreak/>
        <w:t xml:space="preserve">Table </w:t>
      </w:r>
      <w:r w:rsidR="003F01E9" w:rsidRPr="003F01E9">
        <w:rPr>
          <w:b/>
          <w:bCs/>
        </w:rPr>
        <w:t>4</w:t>
      </w:r>
      <w:r w:rsidRPr="003F01E9">
        <w:rPr>
          <w:b/>
          <w:bCs/>
        </w:rPr>
        <w:t xml:space="preserve"> Summary of RHS site allocations to active shingle river habitat.</w:t>
      </w:r>
    </w:p>
    <w:tbl>
      <w:tblPr>
        <w:tblW w:w="10773" w:type="dxa"/>
        <w:tblInd w:w="-577" w:type="dxa"/>
        <w:tblCellMar>
          <w:left w:w="0" w:type="dxa"/>
          <w:right w:w="0" w:type="dxa"/>
        </w:tblCellMar>
        <w:tblLook w:val="04A0" w:firstRow="1" w:lastRow="0" w:firstColumn="1" w:lastColumn="0" w:noHBand="0" w:noVBand="1"/>
      </w:tblPr>
      <w:tblGrid>
        <w:gridCol w:w="1560"/>
        <w:gridCol w:w="3685"/>
        <w:gridCol w:w="2124"/>
        <w:gridCol w:w="3404"/>
      </w:tblGrid>
      <w:tr w:rsidR="00A8765C" w:rsidRPr="007F5D13" w14:paraId="58C4B673" w14:textId="77777777" w:rsidTr="009B085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8FC875" w14:textId="77777777" w:rsidR="00A8765C" w:rsidRPr="007F5D13" w:rsidRDefault="00A8765C" w:rsidP="009B085C">
            <w:pPr>
              <w:spacing w:before="120" w:after="120" w:line="276" w:lineRule="auto"/>
              <w:jc w:val="center"/>
              <w:rPr>
                <w:rFonts w:eastAsia="Times New Roman" w:cs="Arial"/>
                <w:b/>
                <w:szCs w:val="22"/>
              </w:rPr>
            </w:pPr>
            <w:r w:rsidRPr="007F5D13">
              <w:rPr>
                <w:b/>
                <w:bCs/>
                <w:color w:val="000000" w:themeColor="text1"/>
                <w:kern w:val="24"/>
                <w:szCs w:val="22"/>
              </w:rPr>
              <w:t>Habitat type</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09D7C4" w14:textId="77777777" w:rsidR="00A8765C" w:rsidRPr="007F5D13" w:rsidRDefault="00A8765C" w:rsidP="009B085C">
            <w:pPr>
              <w:spacing w:before="120" w:after="120" w:line="276" w:lineRule="auto"/>
              <w:jc w:val="center"/>
              <w:rPr>
                <w:rFonts w:eastAsia="Times New Roman" w:cs="Arial"/>
                <w:b/>
                <w:szCs w:val="22"/>
              </w:rPr>
            </w:pPr>
            <w:r w:rsidRPr="007F5D13">
              <w:rPr>
                <w:rFonts w:eastAsia="Times New Roman" w:cs="Arial"/>
                <w:b/>
                <w:szCs w:val="22"/>
              </w:rPr>
              <w:t>RHS attribute</w:t>
            </w:r>
            <w:r>
              <w:rPr>
                <w:rFonts w:eastAsia="Times New Roman" w:cs="Arial"/>
                <w:b/>
                <w:szCs w:val="22"/>
              </w:rPr>
              <w:t>s</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AA75AF0" w14:textId="77777777" w:rsidR="00A8765C" w:rsidRPr="007F5D13" w:rsidRDefault="00A8765C" w:rsidP="009B085C">
            <w:pPr>
              <w:spacing w:before="120" w:after="120" w:line="276" w:lineRule="auto"/>
              <w:jc w:val="center"/>
              <w:rPr>
                <w:rFonts w:eastAsia="Times New Roman" w:cs="Arial"/>
                <w:b/>
                <w:szCs w:val="22"/>
              </w:rPr>
            </w:pPr>
            <w:r>
              <w:rPr>
                <w:b/>
                <w:bCs/>
                <w:color w:val="000000" w:themeColor="text1"/>
                <w:kern w:val="24"/>
                <w:szCs w:val="22"/>
              </w:rPr>
              <w:t>Total n</w:t>
            </w:r>
            <w:r w:rsidRPr="007F5D13">
              <w:rPr>
                <w:b/>
                <w:bCs/>
                <w:color w:val="000000" w:themeColor="text1"/>
                <w:kern w:val="24"/>
                <w:szCs w:val="22"/>
              </w:rPr>
              <w:t xml:space="preserve">umber of </w:t>
            </w:r>
            <w:r>
              <w:rPr>
                <w:b/>
                <w:bCs/>
                <w:color w:val="000000" w:themeColor="text1"/>
                <w:kern w:val="24"/>
                <w:szCs w:val="22"/>
              </w:rPr>
              <w:t xml:space="preserve">RHS </w:t>
            </w:r>
            <w:r w:rsidRPr="007F5D13">
              <w:rPr>
                <w:b/>
                <w:bCs/>
                <w:color w:val="000000" w:themeColor="text1"/>
                <w:kern w:val="24"/>
                <w:szCs w:val="22"/>
              </w:rPr>
              <w:t>sites</w:t>
            </w:r>
          </w:p>
        </w:tc>
        <w:tc>
          <w:tcPr>
            <w:tcW w:w="3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586FC6" w14:textId="77777777" w:rsidR="00A8765C" w:rsidRPr="007F5D13" w:rsidRDefault="00A8765C" w:rsidP="009B085C">
            <w:pPr>
              <w:spacing w:before="120" w:after="120" w:line="276" w:lineRule="auto"/>
              <w:jc w:val="center"/>
              <w:rPr>
                <w:rFonts w:eastAsia="Times New Roman" w:cs="Arial"/>
                <w:b/>
                <w:szCs w:val="22"/>
              </w:rPr>
            </w:pPr>
            <w:r>
              <w:rPr>
                <w:rFonts w:eastAsia="Times New Roman" w:cs="Arial"/>
                <w:b/>
                <w:szCs w:val="22"/>
              </w:rPr>
              <w:t>Number of sites (HMS 1-2 + matched to rivers)</w:t>
            </w:r>
          </w:p>
        </w:tc>
      </w:tr>
      <w:tr w:rsidR="00CE1092" w:rsidRPr="00755B4E" w14:paraId="1464C4D0" w14:textId="77777777" w:rsidTr="009B085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4158764" w14:textId="77777777" w:rsidR="00CE1092" w:rsidRPr="00F454E1" w:rsidRDefault="00CE1092" w:rsidP="009B085C">
            <w:pPr>
              <w:spacing w:before="120" w:after="120" w:line="276" w:lineRule="auto"/>
              <w:jc w:val="center"/>
              <w:rPr>
                <w:rFonts w:eastAsia="Times New Roman" w:cs="Arial"/>
                <w:sz w:val="20"/>
                <w:szCs w:val="20"/>
              </w:rPr>
            </w:pPr>
            <w:r>
              <w:rPr>
                <w:rFonts w:eastAsia="Times New Roman" w:cs="Arial"/>
                <w:sz w:val="20"/>
                <w:szCs w:val="20"/>
              </w:rPr>
              <w:t>Shingles</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F7DADF" w14:textId="77777777" w:rsidR="00CE1092" w:rsidRDefault="00CE1092" w:rsidP="009B085C">
            <w:pPr>
              <w:spacing w:before="120" w:after="120" w:line="276" w:lineRule="auto"/>
              <w:jc w:val="center"/>
              <w:rPr>
                <w:rFonts w:eastAsia="Times New Roman" w:cs="Arial"/>
                <w:sz w:val="20"/>
                <w:szCs w:val="20"/>
              </w:rPr>
            </w:pPr>
            <w:r>
              <w:rPr>
                <w:rFonts w:eastAsia="Times New Roman" w:cs="Arial"/>
                <w:sz w:val="20"/>
                <w:szCs w:val="20"/>
              </w:rPr>
              <w:t>Substrate (spot checks)</w:t>
            </w:r>
          </w:p>
          <w:p w14:paraId="37948B28" w14:textId="77777777" w:rsidR="00CE1092" w:rsidRPr="00F454E1" w:rsidRDefault="00CE1092" w:rsidP="009B085C">
            <w:pPr>
              <w:spacing w:before="120" w:after="120" w:line="276" w:lineRule="auto"/>
              <w:jc w:val="center"/>
              <w:rPr>
                <w:rFonts w:eastAsia="Times New Roman" w:cs="Arial"/>
                <w:sz w:val="20"/>
                <w:szCs w:val="20"/>
              </w:rPr>
            </w:pPr>
            <w:r>
              <w:rPr>
                <w:rFonts w:eastAsia="Times New Roman" w:cs="Arial"/>
                <w:sz w:val="20"/>
                <w:szCs w:val="20"/>
              </w:rPr>
              <w:t>Bars (sweeps)</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AB57D2" w14:textId="33795CB5" w:rsidR="00CE1092" w:rsidRPr="00F454E1" w:rsidRDefault="00CE1092" w:rsidP="009B085C">
            <w:pPr>
              <w:spacing w:before="120" w:after="120" w:line="276" w:lineRule="auto"/>
              <w:jc w:val="center"/>
              <w:rPr>
                <w:rFonts w:eastAsia="Times New Roman" w:cs="Arial"/>
                <w:sz w:val="20"/>
                <w:szCs w:val="20"/>
              </w:rPr>
            </w:pPr>
            <w:r>
              <w:rPr>
                <w:color w:val="000000" w:themeColor="text1"/>
                <w:kern w:val="24"/>
                <w:sz w:val="20"/>
                <w:szCs w:val="20"/>
              </w:rPr>
              <w:t>514</w:t>
            </w:r>
          </w:p>
        </w:tc>
        <w:tc>
          <w:tcPr>
            <w:tcW w:w="34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054E868" w14:textId="77777777" w:rsidR="00CE1092" w:rsidRPr="00F454E1" w:rsidRDefault="00CE1092" w:rsidP="009B085C">
            <w:pPr>
              <w:spacing w:before="120" w:after="120" w:line="276" w:lineRule="auto"/>
              <w:jc w:val="center"/>
              <w:rPr>
                <w:rFonts w:eastAsia="Times New Roman" w:cs="Arial"/>
                <w:sz w:val="20"/>
                <w:szCs w:val="20"/>
              </w:rPr>
            </w:pPr>
            <w:r>
              <w:rPr>
                <w:rFonts w:eastAsia="Times New Roman" w:cs="Arial"/>
                <w:sz w:val="20"/>
                <w:szCs w:val="20"/>
              </w:rPr>
              <w:t xml:space="preserve">202 </w:t>
            </w:r>
            <w:r w:rsidRPr="007F5D13">
              <w:rPr>
                <w:rFonts w:eastAsia="Times New Roman" w:cs="Arial"/>
                <w:sz w:val="20"/>
                <w:szCs w:val="20"/>
              </w:rPr>
              <w:t xml:space="preserve">(E&amp;W </w:t>
            </w:r>
            <w:r>
              <w:rPr>
                <w:rFonts w:eastAsia="Times New Roman" w:cs="Arial"/>
                <w:sz w:val="20"/>
                <w:szCs w:val="20"/>
              </w:rPr>
              <w:t>189</w:t>
            </w:r>
            <w:r w:rsidRPr="007F5D13">
              <w:rPr>
                <w:rFonts w:eastAsia="Times New Roman" w:cs="Arial"/>
                <w:sz w:val="20"/>
                <w:szCs w:val="20"/>
              </w:rPr>
              <w:t xml:space="preserve">, NI </w:t>
            </w:r>
            <w:r>
              <w:rPr>
                <w:rFonts w:eastAsia="Times New Roman" w:cs="Arial"/>
                <w:sz w:val="20"/>
                <w:szCs w:val="20"/>
              </w:rPr>
              <w:t>4</w:t>
            </w:r>
            <w:r w:rsidRPr="007F5D13">
              <w:rPr>
                <w:rFonts w:eastAsia="Times New Roman" w:cs="Arial"/>
                <w:sz w:val="20"/>
                <w:szCs w:val="20"/>
              </w:rPr>
              <w:t xml:space="preserve">, Scot </w:t>
            </w:r>
            <w:r>
              <w:rPr>
                <w:rFonts w:eastAsia="Times New Roman" w:cs="Arial"/>
                <w:sz w:val="20"/>
                <w:szCs w:val="20"/>
              </w:rPr>
              <w:t>9</w:t>
            </w:r>
            <w:r w:rsidRPr="007F5D13">
              <w:rPr>
                <w:rFonts w:eastAsia="Times New Roman" w:cs="Arial"/>
                <w:sz w:val="20"/>
                <w:szCs w:val="20"/>
              </w:rPr>
              <w:t>)</w:t>
            </w:r>
          </w:p>
        </w:tc>
      </w:tr>
    </w:tbl>
    <w:p w14:paraId="17FB7CD6" w14:textId="77777777" w:rsidR="00CE1092" w:rsidRDefault="00CE1092" w:rsidP="000628AA">
      <w:pPr>
        <w:tabs>
          <w:tab w:val="center" w:pos="4513"/>
        </w:tabs>
        <w:ind w:left="284"/>
        <w:jc w:val="both"/>
      </w:pPr>
    </w:p>
    <w:p w14:paraId="6F56DDCC" w14:textId="6A8F8DBD" w:rsidR="008E254C" w:rsidRPr="003F01E9" w:rsidRDefault="008E254C" w:rsidP="000628AA">
      <w:pPr>
        <w:pStyle w:val="JNCCReportFigureandTablecaptiontext"/>
        <w:spacing w:before="360"/>
        <w:jc w:val="both"/>
        <w:rPr>
          <w:b/>
          <w:bCs/>
        </w:rPr>
      </w:pPr>
      <w:r w:rsidRPr="003F01E9">
        <w:rPr>
          <w:b/>
          <w:bCs/>
        </w:rPr>
        <w:t xml:space="preserve">Table </w:t>
      </w:r>
      <w:r w:rsidR="003F01E9" w:rsidRPr="003F01E9">
        <w:rPr>
          <w:b/>
          <w:bCs/>
        </w:rPr>
        <w:t>5</w:t>
      </w:r>
      <w:r w:rsidRPr="003F01E9">
        <w:rPr>
          <w:b/>
          <w:bCs/>
        </w:rPr>
        <w:t xml:space="preserve"> Distribution of </w:t>
      </w:r>
      <w:proofErr w:type="spellStart"/>
      <w:r w:rsidRPr="003F01E9">
        <w:rPr>
          <w:b/>
          <w:bCs/>
        </w:rPr>
        <w:t>streampower</w:t>
      </w:r>
      <w:proofErr w:type="spellEnd"/>
      <w:r w:rsidRPr="003F01E9">
        <w:rPr>
          <w:b/>
          <w:bCs/>
        </w:rPr>
        <w:t xml:space="preserve"> values (in W m</w:t>
      </w:r>
      <w:r w:rsidRPr="003F01E9">
        <w:rPr>
          <w:b/>
          <w:bCs/>
          <w:vertAlign w:val="superscript"/>
        </w:rPr>
        <w:t>-2</w:t>
      </w:r>
      <w:r w:rsidRPr="003F01E9">
        <w:rPr>
          <w:b/>
          <w:bCs/>
        </w:rPr>
        <w:t>) for active shingle sections based on RHS characteristics.</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929"/>
        <w:gridCol w:w="1276"/>
        <w:gridCol w:w="1173"/>
        <w:gridCol w:w="1173"/>
        <w:gridCol w:w="1276"/>
        <w:gridCol w:w="1173"/>
        <w:gridCol w:w="1296"/>
      </w:tblGrid>
      <w:tr w:rsidR="008E254C" w:rsidRPr="008E254C" w14:paraId="15FD8CFC" w14:textId="77777777" w:rsidTr="000628AA">
        <w:trPr>
          <w:trHeight w:val="300"/>
          <w:jc w:val="center"/>
        </w:trPr>
        <w:tc>
          <w:tcPr>
            <w:tcW w:w="1454" w:type="dxa"/>
            <w:tcBorders>
              <w:top w:val="single" w:sz="4" w:space="0" w:color="auto"/>
              <w:left w:val="single" w:sz="4" w:space="0" w:color="auto"/>
              <w:bottom w:val="single" w:sz="4" w:space="0" w:color="auto"/>
              <w:right w:val="single" w:sz="4" w:space="0" w:color="auto"/>
            </w:tcBorders>
            <w:noWrap/>
            <w:vAlign w:val="bottom"/>
            <w:hideMark/>
          </w:tcPr>
          <w:p w14:paraId="154B7FAD" w14:textId="77777777" w:rsidR="008E254C" w:rsidRPr="008E254C" w:rsidRDefault="008E254C" w:rsidP="00B85351">
            <w:pPr>
              <w:tabs>
                <w:tab w:val="center" w:pos="4513"/>
              </w:tabs>
              <w:spacing w:before="60" w:after="60"/>
              <w:ind w:left="284"/>
              <w:rPr>
                <w:b/>
              </w:rPr>
            </w:pPr>
            <w:r w:rsidRPr="008E254C">
              <w:rPr>
                <w:b/>
              </w:rPr>
              <w:t>Type</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0C6DBBFC" w14:textId="77777777" w:rsidR="008E254C" w:rsidRPr="008E254C" w:rsidRDefault="008E254C" w:rsidP="00B85351">
            <w:pPr>
              <w:tabs>
                <w:tab w:val="center" w:pos="4513"/>
              </w:tabs>
              <w:spacing w:before="60" w:after="60"/>
              <w:ind w:left="284"/>
              <w:rPr>
                <w:b/>
              </w:rPr>
            </w:pPr>
            <w:r w:rsidRPr="008E254C">
              <w:rPr>
                <w:b/>
              </w:rPr>
              <w:t>Min</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42FA6C2" w14:textId="77777777" w:rsidR="008E254C" w:rsidRPr="008E254C" w:rsidRDefault="008E254C" w:rsidP="00B85351">
            <w:pPr>
              <w:tabs>
                <w:tab w:val="center" w:pos="4513"/>
              </w:tabs>
              <w:spacing w:before="60" w:after="60"/>
              <w:ind w:left="284"/>
              <w:rPr>
                <w:b/>
              </w:rPr>
            </w:pPr>
            <w:r w:rsidRPr="008E254C">
              <w:rPr>
                <w:b/>
              </w:rPr>
              <w:t>10th</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731D3059" w14:textId="77777777" w:rsidR="008E254C" w:rsidRPr="008E254C" w:rsidRDefault="008E254C" w:rsidP="00B85351">
            <w:pPr>
              <w:tabs>
                <w:tab w:val="center" w:pos="4513"/>
              </w:tabs>
              <w:spacing w:before="60" w:after="60"/>
              <w:ind w:left="284"/>
              <w:rPr>
                <w:b/>
              </w:rPr>
            </w:pPr>
            <w:r w:rsidRPr="008E254C">
              <w:rPr>
                <w:b/>
              </w:rPr>
              <w:t>25th</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41D4B84C" w14:textId="77777777" w:rsidR="008E254C" w:rsidRPr="008E254C" w:rsidRDefault="008E254C" w:rsidP="00B85351">
            <w:pPr>
              <w:tabs>
                <w:tab w:val="center" w:pos="4513"/>
              </w:tabs>
              <w:spacing w:before="60" w:after="60"/>
              <w:ind w:left="284"/>
              <w:rPr>
                <w:b/>
              </w:rPr>
            </w:pPr>
            <w:r w:rsidRPr="008E254C">
              <w:rPr>
                <w:b/>
              </w:rPr>
              <w:t xml:space="preserve">50th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8AF2017" w14:textId="77777777" w:rsidR="008E254C" w:rsidRPr="008E254C" w:rsidRDefault="008E254C" w:rsidP="00B85351">
            <w:pPr>
              <w:tabs>
                <w:tab w:val="center" w:pos="4513"/>
              </w:tabs>
              <w:spacing w:before="60" w:after="60"/>
              <w:ind w:left="284"/>
              <w:rPr>
                <w:b/>
              </w:rPr>
            </w:pPr>
            <w:r w:rsidRPr="008E254C">
              <w:rPr>
                <w:b/>
              </w:rPr>
              <w:t>75th</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116EDC17" w14:textId="77777777" w:rsidR="008E254C" w:rsidRPr="008E254C" w:rsidRDefault="008E254C" w:rsidP="00B85351">
            <w:pPr>
              <w:tabs>
                <w:tab w:val="center" w:pos="4513"/>
              </w:tabs>
              <w:spacing w:before="60" w:after="60"/>
              <w:ind w:left="284"/>
              <w:rPr>
                <w:b/>
              </w:rPr>
            </w:pPr>
            <w:r w:rsidRPr="008E254C">
              <w:rPr>
                <w:b/>
              </w:rPr>
              <w:t>90th</w:t>
            </w:r>
          </w:p>
        </w:tc>
        <w:tc>
          <w:tcPr>
            <w:tcW w:w="1296" w:type="dxa"/>
            <w:tcBorders>
              <w:top w:val="single" w:sz="4" w:space="0" w:color="auto"/>
              <w:left w:val="single" w:sz="4" w:space="0" w:color="auto"/>
              <w:bottom w:val="single" w:sz="4" w:space="0" w:color="auto"/>
              <w:right w:val="single" w:sz="4" w:space="0" w:color="auto"/>
            </w:tcBorders>
            <w:noWrap/>
            <w:vAlign w:val="bottom"/>
            <w:hideMark/>
          </w:tcPr>
          <w:p w14:paraId="0077FBA5" w14:textId="77777777" w:rsidR="008E254C" w:rsidRPr="008E254C" w:rsidRDefault="008E254C" w:rsidP="00B85351">
            <w:pPr>
              <w:tabs>
                <w:tab w:val="center" w:pos="4513"/>
              </w:tabs>
              <w:spacing w:before="60" w:after="60"/>
              <w:ind w:left="284"/>
              <w:rPr>
                <w:b/>
              </w:rPr>
            </w:pPr>
            <w:r w:rsidRPr="008E254C">
              <w:rPr>
                <w:b/>
              </w:rPr>
              <w:t>Max</w:t>
            </w:r>
          </w:p>
        </w:tc>
      </w:tr>
      <w:tr w:rsidR="008E254C" w:rsidRPr="008E254C" w14:paraId="4129010C" w14:textId="77777777" w:rsidTr="000628AA">
        <w:trPr>
          <w:trHeight w:val="300"/>
          <w:jc w:val="center"/>
        </w:trPr>
        <w:tc>
          <w:tcPr>
            <w:tcW w:w="1454" w:type="dxa"/>
            <w:tcBorders>
              <w:top w:val="single" w:sz="4" w:space="0" w:color="auto"/>
              <w:left w:val="single" w:sz="4" w:space="0" w:color="auto"/>
              <w:bottom w:val="single" w:sz="4" w:space="0" w:color="auto"/>
              <w:right w:val="single" w:sz="4" w:space="0" w:color="auto"/>
            </w:tcBorders>
            <w:noWrap/>
            <w:vAlign w:val="bottom"/>
            <w:hideMark/>
          </w:tcPr>
          <w:p w14:paraId="655BC562" w14:textId="3B17F8DE" w:rsidR="008E254C" w:rsidRPr="008E254C" w:rsidRDefault="001E17EE" w:rsidP="00B85351">
            <w:pPr>
              <w:tabs>
                <w:tab w:val="center" w:pos="4513"/>
              </w:tabs>
              <w:spacing w:before="60" w:after="60"/>
              <w:ind w:left="284"/>
            </w:pPr>
            <w:r>
              <w:t>Active s</w:t>
            </w:r>
            <w:r w:rsidR="008E254C" w:rsidRPr="008E254C">
              <w:t>hingle</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0CB039D7" w14:textId="77777777" w:rsidR="008E254C" w:rsidRPr="008E254C" w:rsidRDefault="008E254C" w:rsidP="00B85351">
            <w:pPr>
              <w:tabs>
                <w:tab w:val="center" w:pos="4513"/>
              </w:tabs>
              <w:spacing w:before="60" w:after="60"/>
              <w:ind w:left="284"/>
            </w:pPr>
            <w:r w:rsidRPr="008E254C">
              <w:t>0.00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C2D0CC9" w14:textId="1258AB1B" w:rsidR="008E254C" w:rsidRPr="008E254C" w:rsidRDefault="00934510" w:rsidP="00B85351">
            <w:pPr>
              <w:tabs>
                <w:tab w:val="center" w:pos="4513"/>
              </w:tabs>
              <w:spacing w:before="60" w:after="60"/>
              <w:ind w:left="284"/>
            </w:pPr>
            <w:r>
              <w:t>1.7</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27504CC5" w14:textId="6EA8D644" w:rsidR="008E254C" w:rsidRPr="008E254C" w:rsidRDefault="00934510" w:rsidP="00B85351">
            <w:pPr>
              <w:tabs>
                <w:tab w:val="center" w:pos="4513"/>
              </w:tabs>
              <w:spacing w:before="60" w:after="60"/>
              <w:ind w:left="284"/>
            </w:pPr>
            <w:r>
              <w:t>11.4</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4E9DDB8F" w14:textId="5E30D607" w:rsidR="008E254C" w:rsidRPr="008E254C" w:rsidRDefault="00934510" w:rsidP="00B85351">
            <w:pPr>
              <w:tabs>
                <w:tab w:val="center" w:pos="4513"/>
              </w:tabs>
              <w:spacing w:before="60" w:after="60"/>
              <w:ind w:left="284"/>
            </w:pPr>
            <w:r>
              <w:t>29.3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8FCED6B" w14:textId="2E6AF534" w:rsidR="008E254C" w:rsidRPr="008E254C" w:rsidRDefault="00934510" w:rsidP="00B85351">
            <w:pPr>
              <w:tabs>
                <w:tab w:val="center" w:pos="4513"/>
              </w:tabs>
              <w:spacing w:before="60" w:after="60"/>
              <w:ind w:left="284"/>
            </w:pPr>
            <w:r>
              <w:t>63.9</w:t>
            </w:r>
          </w:p>
        </w:tc>
        <w:tc>
          <w:tcPr>
            <w:tcW w:w="1173" w:type="dxa"/>
            <w:tcBorders>
              <w:top w:val="single" w:sz="4" w:space="0" w:color="auto"/>
              <w:left w:val="single" w:sz="4" w:space="0" w:color="auto"/>
              <w:bottom w:val="single" w:sz="4" w:space="0" w:color="auto"/>
              <w:right w:val="single" w:sz="4" w:space="0" w:color="auto"/>
            </w:tcBorders>
            <w:noWrap/>
            <w:vAlign w:val="bottom"/>
            <w:hideMark/>
          </w:tcPr>
          <w:p w14:paraId="3A2CEE00" w14:textId="584D8CB4" w:rsidR="008E254C" w:rsidRPr="008E254C" w:rsidRDefault="00934510" w:rsidP="00B85351">
            <w:pPr>
              <w:tabs>
                <w:tab w:val="center" w:pos="4513"/>
              </w:tabs>
              <w:spacing w:before="60" w:after="60"/>
              <w:ind w:left="284"/>
            </w:pPr>
            <w:r>
              <w:t>108.5</w:t>
            </w:r>
          </w:p>
        </w:tc>
        <w:tc>
          <w:tcPr>
            <w:tcW w:w="1296" w:type="dxa"/>
            <w:tcBorders>
              <w:top w:val="single" w:sz="4" w:space="0" w:color="auto"/>
              <w:left w:val="single" w:sz="4" w:space="0" w:color="auto"/>
              <w:bottom w:val="single" w:sz="4" w:space="0" w:color="auto"/>
              <w:right w:val="single" w:sz="4" w:space="0" w:color="auto"/>
            </w:tcBorders>
            <w:noWrap/>
            <w:vAlign w:val="bottom"/>
            <w:hideMark/>
          </w:tcPr>
          <w:p w14:paraId="3F6FDAC8" w14:textId="321BB3CD" w:rsidR="008E254C" w:rsidRPr="008E254C" w:rsidRDefault="00934510" w:rsidP="00B85351">
            <w:pPr>
              <w:tabs>
                <w:tab w:val="center" w:pos="4513"/>
              </w:tabs>
              <w:spacing w:before="60" w:after="60"/>
              <w:ind w:left="284"/>
            </w:pPr>
            <w:r>
              <w:t>439.8</w:t>
            </w:r>
          </w:p>
        </w:tc>
      </w:tr>
    </w:tbl>
    <w:p w14:paraId="316E7394" w14:textId="77777777" w:rsidR="001E17EE" w:rsidRDefault="001E17EE" w:rsidP="00E52F68">
      <w:pPr>
        <w:tabs>
          <w:tab w:val="center" w:pos="4513"/>
        </w:tabs>
      </w:pPr>
    </w:p>
    <w:p w14:paraId="7EA74465" w14:textId="0DF488FA" w:rsidR="008E254C" w:rsidRDefault="001E17EE" w:rsidP="00E52F68">
      <w:pPr>
        <w:tabs>
          <w:tab w:val="center" w:pos="4513"/>
        </w:tabs>
        <w:jc w:val="both"/>
      </w:pPr>
      <w:r>
        <w:t>The working assumption is that</w:t>
      </w:r>
      <w:r w:rsidRPr="001E17EE">
        <w:t xml:space="preserve"> </w:t>
      </w:r>
      <w:r>
        <w:t xml:space="preserve">the </w:t>
      </w:r>
      <w:r w:rsidRPr="001E17EE">
        <w:t>functional location of the active shingle type</w:t>
      </w:r>
      <w:r>
        <w:t xml:space="preserve"> in catchments is</w:t>
      </w:r>
      <w:r w:rsidRPr="001E17EE">
        <w:t xml:space="preserve"> at the lower energy end of C2.2a and the upper energy end of C2.2b.</w:t>
      </w:r>
      <w:r>
        <w:t xml:space="preserve"> Figure 9 indicates that RHS sites attributed to the active shingle type do partly occupy the sparse overlap between the distributions of sites allocated to C2.2a and C2.2b, but not as much as might be expected. The distribution of sites allocated to active shingle </w:t>
      </w:r>
      <w:proofErr w:type="gramStart"/>
      <w:r>
        <w:t>actually extends</w:t>
      </w:r>
      <w:proofErr w:type="gramEnd"/>
      <w:r>
        <w:t xml:space="preserve"> down to very low </w:t>
      </w:r>
      <w:proofErr w:type="spellStart"/>
      <w:r>
        <w:t>streampower</w:t>
      </w:r>
      <w:proofErr w:type="spellEnd"/>
      <w:r>
        <w:t xml:space="preserve"> values, suggesting difficulties in using RHS-based criteria to discriminate between classic active shingle sections of high dynamic character and lower energy meandering systems in which exposed gravel shoals are a less frequent feature.</w:t>
      </w:r>
    </w:p>
    <w:p w14:paraId="3B5F269B" w14:textId="77777777" w:rsidR="00E52F68" w:rsidRDefault="00E52F68" w:rsidP="00E52F68">
      <w:pPr>
        <w:tabs>
          <w:tab w:val="center" w:pos="4513"/>
        </w:tabs>
        <w:jc w:val="both"/>
      </w:pPr>
      <w:r>
        <w:t>F</w:t>
      </w:r>
      <w:r w:rsidRPr="00546DEC">
        <w:t xml:space="preserve">eedback </w:t>
      </w:r>
      <w:r>
        <w:t xml:space="preserve">from the local ground-truthing exercise </w:t>
      </w:r>
      <w:r w:rsidRPr="00546DEC">
        <w:t>suggested that simple classification of stream power values might not be sufficient to predict the location of active shingle sections</w:t>
      </w:r>
      <w:r>
        <w:t xml:space="preserve">, particularly given the difficulties in using RHS data to discriminate between types and generate reasonably discriminating </w:t>
      </w:r>
      <w:proofErr w:type="spellStart"/>
      <w:r>
        <w:t>streampower</w:t>
      </w:r>
      <w:proofErr w:type="spellEnd"/>
      <w:r>
        <w:t xml:space="preserve"> distributions for each type</w:t>
      </w:r>
      <w:r w:rsidRPr="00546DEC">
        <w:t xml:space="preserve">. </w:t>
      </w:r>
      <w:r>
        <w:t xml:space="preserve">Other approaches were investigated for providing the best prediction, based on functional characterisation of where active shingle sections tend to occur in catchments which can help </w:t>
      </w:r>
      <w:proofErr w:type="gramStart"/>
      <w:r>
        <w:t>take into account</w:t>
      </w:r>
      <w:proofErr w:type="gramEnd"/>
      <w:r>
        <w:t xml:space="preserve"> coarse sediment supply and behaviour.</w:t>
      </w:r>
      <w:r w:rsidRPr="001E17EE">
        <w:t xml:space="preserve"> </w:t>
      </w:r>
    </w:p>
    <w:p w14:paraId="4C58D902" w14:textId="77777777" w:rsidR="00E52F68" w:rsidRPr="00B85351" w:rsidRDefault="00E52F68" w:rsidP="00E52F68">
      <w:pPr>
        <w:pStyle w:val="ListParagraph"/>
        <w:numPr>
          <w:ilvl w:val="0"/>
          <w:numId w:val="55"/>
        </w:numPr>
        <w:tabs>
          <w:tab w:val="center" w:pos="4513"/>
        </w:tabs>
        <w:spacing w:before="360"/>
        <w:ind w:left="416"/>
        <w:jc w:val="both"/>
        <w:rPr>
          <w:b/>
          <w:bCs/>
          <w:i/>
          <w:iCs/>
        </w:rPr>
      </w:pPr>
      <w:r w:rsidRPr="00B85351">
        <w:rPr>
          <w:b/>
          <w:bCs/>
          <w:i/>
          <w:iCs/>
        </w:rPr>
        <w:t xml:space="preserve">Longitudinal changes in </w:t>
      </w:r>
      <w:proofErr w:type="spellStart"/>
      <w:r w:rsidRPr="00B85351">
        <w:rPr>
          <w:b/>
          <w:bCs/>
          <w:i/>
          <w:iCs/>
        </w:rPr>
        <w:t>streampower</w:t>
      </w:r>
      <w:proofErr w:type="spellEnd"/>
    </w:p>
    <w:p w14:paraId="0789ED42" w14:textId="77777777" w:rsidR="00E52F68" w:rsidRPr="003B38B9" w:rsidRDefault="00E52F68" w:rsidP="00E52F68">
      <w:pPr>
        <w:tabs>
          <w:tab w:val="center" w:pos="4513"/>
        </w:tabs>
        <w:jc w:val="both"/>
      </w:pPr>
      <w:r w:rsidRPr="00B779A0">
        <w:t xml:space="preserve">New GIS coding was developed to track longitudinal changes in </w:t>
      </w:r>
      <w:proofErr w:type="spellStart"/>
      <w:r w:rsidRPr="00B779A0">
        <w:t>streampower</w:t>
      </w:r>
      <w:proofErr w:type="spellEnd"/>
      <w:r w:rsidRPr="00B779A0">
        <w:t xml:space="preserve"> down rivers and streams, allowing significant change points from high to mid-range values to be detected - these are likely to be associated with the entry of </w:t>
      </w:r>
      <w:r>
        <w:t>a high energy</w:t>
      </w:r>
      <w:r w:rsidRPr="00B779A0">
        <w:t xml:space="preserve"> channel onto floodplain areas where gravel deposition and re-working </w:t>
      </w:r>
      <w:r>
        <w:t>takes place</w:t>
      </w:r>
      <w:r w:rsidRPr="00B779A0">
        <w:t xml:space="preserve">. Figure </w:t>
      </w:r>
      <w:r>
        <w:t>10</w:t>
      </w:r>
      <w:r w:rsidRPr="00B779A0">
        <w:t xml:space="preserve"> shows the results for a single channel, indicating </w:t>
      </w:r>
      <w:r>
        <w:t>initial predictions of core types and the most likely locations for active-shingle sections.</w:t>
      </w:r>
    </w:p>
    <w:p w14:paraId="79378C4C" w14:textId="77777777" w:rsidR="00E52F68" w:rsidRDefault="00E52F68" w:rsidP="000628AA">
      <w:pPr>
        <w:tabs>
          <w:tab w:val="center" w:pos="4513"/>
        </w:tabs>
        <w:ind w:left="284"/>
        <w:jc w:val="both"/>
      </w:pPr>
    </w:p>
    <w:p w14:paraId="0027A4E2" w14:textId="1632953A" w:rsidR="00D60092" w:rsidRDefault="00B85351" w:rsidP="00B85351">
      <w:pPr>
        <w:tabs>
          <w:tab w:val="center" w:pos="4513"/>
        </w:tabs>
        <w:ind w:left="284"/>
        <w:jc w:val="center"/>
      </w:pPr>
      <w:r w:rsidRPr="00B85351">
        <w:rPr>
          <w:noProof/>
          <w:lang w:eastAsia="en-GB"/>
        </w:rPr>
        <w:lastRenderedPageBreak/>
        <w:drawing>
          <wp:inline distT="0" distB="0" distL="0" distR="0" wp14:anchorId="3A613B96" wp14:editId="6DDB4CE7">
            <wp:extent cx="4061531" cy="3781425"/>
            <wp:effectExtent l="0" t="0" r="0" b="0"/>
            <wp:docPr id="196" name="Picture 196" descr="P:\NEC07456_CWI_NRW_River_Habitat_Mapping\Workfiles\NEW_SSP\Boxplot_SSP_vs_C23_22B_22A_Sh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EC07456_CWI_NRW_River_Habitat_Mapping\Workfiles\NEW_SSP\Boxplot_SSP_vs_C23_22B_22A_Shingles.png"/>
                    <pic:cNvPicPr>
                      <a:picLocks noChangeAspect="1" noChangeArrowheads="1"/>
                    </pic:cNvPicPr>
                  </pic:nvPicPr>
                  <pic:blipFill rotWithShape="1">
                    <a:blip r:embed="rId58">
                      <a:extLst>
                        <a:ext uri="{28A0092B-C50C-407E-A947-70E740481C1C}">
                          <a14:useLocalDpi xmlns:a14="http://schemas.microsoft.com/office/drawing/2010/main" val="0"/>
                        </a:ext>
                      </a:extLst>
                    </a:blip>
                    <a:srcRect t="4311" b="2586"/>
                    <a:stretch/>
                  </pic:blipFill>
                  <pic:spPr bwMode="auto">
                    <a:xfrm>
                      <a:off x="0" y="0"/>
                      <a:ext cx="4062499" cy="3782326"/>
                    </a:xfrm>
                    <a:prstGeom prst="rect">
                      <a:avLst/>
                    </a:prstGeom>
                    <a:noFill/>
                    <a:ln>
                      <a:noFill/>
                    </a:ln>
                    <a:extLst>
                      <a:ext uri="{53640926-AAD7-44D8-BBD7-CCE9431645EC}">
                        <a14:shadowObscured xmlns:a14="http://schemas.microsoft.com/office/drawing/2010/main"/>
                      </a:ext>
                    </a:extLst>
                  </pic:spPr>
                </pic:pic>
              </a:graphicData>
            </a:graphic>
          </wp:inline>
        </w:drawing>
      </w:r>
    </w:p>
    <w:p w14:paraId="511FB65B" w14:textId="71FFCAD0" w:rsidR="003F01E9" w:rsidRDefault="00BB75CF" w:rsidP="00E52F68">
      <w:pPr>
        <w:pStyle w:val="JNCCReportFigureandTablecaptiontext"/>
        <w:spacing w:after="240"/>
        <w:jc w:val="both"/>
      </w:pPr>
      <w:r w:rsidRPr="00156FF5">
        <w:rPr>
          <w:b/>
          <w:bCs/>
        </w:rPr>
        <w:t xml:space="preserve">Figure </w:t>
      </w:r>
      <w:r w:rsidR="003F01E9">
        <w:rPr>
          <w:b/>
          <w:bCs/>
        </w:rPr>
        <w:t>9</w:t>
      </w:r>
      <w:bookmarkStart w:id="120" w:name="_Hlk101882970"/>
      <w:r w:rsidR="001E17EE">
        <w:rPr>
          <w:b/>
          <w:bCs/>
        </w:rPr>
        <w:t xml:space="preserve">. </w:t>
      </w:r>
      <w:proofErr w:type="spellStart"/>
      <w:r w:rsidR="00602783" w:rsidRPr="00B85351">
        <w:rPr>
          <w:b/>
          <w:bCs/>
        </w:rPr>
        <w:t>Streampower</w:t>
      </w:r>
      <w:proofErr w:type="spellEnd"/>
      <w:r w:rsidR="00602783" w:rsidRPr="00B85351">
        <w:rPr>
          <w:b/>
          <w:bCs/>
        </w:rPr>
        <w:t xml:space="preserve"> relationship between </w:t>
      </w:r>
      <w:r w:rsidR="001E17EE">
        <w:rPr>
          <w:b/>
          <w:bCs/>
        </w:rPr>
        <w:t xml:space="preserve">the </w:t>
      </w:r>
      <w:r w:rsidR="00602783" w:rsidRPr="00B85351">
        <w:rPr>
          <w:b/>
          <w:bCs/>
        </w:rPr>
        <w:t>active shingle river type and</w:t>
      </w:r>
      <w:r w:rsidRPr="00B85351">
        <w:rPr>
          <w:b/>
          <w:bCs/>
        </w:rPr>
        <w:t xml:space="preserve"> </w:t>
      </w:r>
      <w:r w:rsidR="00C22ED0">
        <w:rPr>
          <w:b/>
          <w:bCs/>
        </w:rPr>
        <w:t>key</w:t>
      </w:r>
      <w:r w:rsidRPr="00B85351">
        <w:rPr>
          <w:b/>
          <w:bCs/>
        </w:rPr>
        <w:t xml:space="preserve"> Red List types.</w:t>
      </w:r>
      <w:r w:rsidR="00602783">
        <w:rPr>
          <w:b/>
          <w:bCs/>
        </w:rPr>
        <w:t xml:space="preserve"> </w:t>
      </w:r>
      <w:bookmarkEnd w:id="120"/>
      <w:r w:rsidR="00602783" w:rsidRPr="00B85351">
        <w:t>Thick black line = median; bottom and top ends of boxes = 25th and 75th percentiles; whiskers = full range).</w:t>
      </w:r>
    </w:p>
    <w:p w14:paraId="4C8B763F" w14:textId="28D8EA59" w:rsidR="00823911" w:rsidRPr="003B38B9" w:rsidRDefault="001C3EBE" w:rsidP="00E52F68">
      <w:pPr>
        <w:tabs>
          <w:tab w:val="center" w:pos="4513"/>
        </w:tabs>
        <w:jc w:val="center"/>
      </w:pPr>
      <w:r>
        <w:rPr>
          <w:noProof/>
          <w:lang w:eastAsia="en-GB"/>
        </w:rPr>
        <mc:AlternateContent>
          <mc:Choice Requires="wps">
            <w:drawing>
              <wp:anchor distT="0" distB="0" distL="114300" distR="114300" simplePos="0" relativeHeight="251661312" behindDoc="0" locked="0" layoutInCell="1" allowOverlap="1" wp14:anchorId="08F728D0" wp14:editId="0B0F00EC">
                <wp:simplePos x="0" y="0"/>
                <wp:positionH relativeFrom="column">
                  <wp:posOffset>3409950</wp:posOffset>
                </wp:positionH>
                <wp:positionV relativeFrom="paragraph">
                  <wp:posOffset>2647950</wp:posOffset>
                </wp:positionV>
                <wp:extent cx="381000" cy="495300"/>
                <wp:effectExtent l="0" t="0" r="19050" b="19050"/>
                <wp:wrapNone/>
                <wp:docPr id="22" name="Oval 22"/>
                <wp:cNvGraphicFramePr/>
                <a:graphic xmlns:a="http://schemas.openxmlformats.org/drawingml/2006/main">
                  <a:graphicData uri="http://schemas.microsoft.com/office/word/2010/wordprocessingShape">
                    <wps:wsp>
                      <wps:cNvSpPr/>
                      <wps:spPr>
                        <a:xfrm>
                          <a:off x="0" y="0"/>
                          <a:ext cx="381000" cy="49530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B1C046" id="Oval 22" o:spid="_x0000_s1026" style="position:absolute;margin-left:268.5pt;margin-top:208.5pt;width:30pt;height: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" filled="f" strokecolor="#41719c" strokeweight="1pt">
                <v:stroke joinstyle="miter"/>
              </v:oval>
            </w:pict>
          </mc:Fallback>
        </mc:AlternateContent>
      </w:r>
      <w:r>
        <w:rPr>
          <w:noProof/>
          <w:lang w:eastAsia="en-GB"/>
        </w:rPr>
        <mc:AlternateContent>
          <mc:Choice Requires="wps">
            <w:drawing>
              <wp:anchor distT="0" distB="0" distL="114300" distR="114300" simplePos="0" relativeHeight="251659264" behindDoc="0" locked="0" layoutInCell="1" allowOverlap="1" wp14:anchorId="1CA10184" wp14:editId="7376AE71">
                <wp:simplePos x="0" y="0"/>
                <wp:positionH relativeFrom="column">
                  <wp:posOffset>1600200</wp:posOffset>
                </wp:positionH>
                <wp:positionV relativeFrom="paragraph">
                  <wp:posOffset>2628900</wp:posOffset>
                </wp:positionV>
                <wp:extent cx="381000" cy="495300"/>
                <wp:effectExtent l="0" t="0" r="19050" b="19050"/>
                <wp:wrapNone/>
                <wp:docPr id="9" name="Oval 9"/>
                <wp:cNvGraphicFramePr/>
                <a:graphic xmlns:a="http://schemas.openxmlformats.org/drawingml/2006/main">
                  <a:graphicData uri="http://schemas.microsoft.com/office/word/2010/wordprocessingShape">
                    <wps:wsp>
                      <wps:cNvSpPr/>
                      <wps:spPr>
                        <a:xfrm>
                          <a:off x="0" y="0"/>
                          <a:ext cx="381000" cy="495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7AB58E" id="Oval 9" o:spid="_x0000_s1026" style="position:absolute;margin-left:126pt;margin-top:207pt;width:30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" filled="f" strokecolor="#1f4d78 [1604]" strokeweight="1pt">
                <v:stroke joinstyle="miter"/>
              </v:oval>
            </w:pict>
          </mc:Fallback>
        </mc:AlternateContent>
      </w:r>
      <w:r w:rsidR="00823911" w:rsidRPr="003B38B9">
        <w:rPr>
          <w:noProof/>
          <w:lang w:eastAsia="en-GB"/>
        </w:rPr>
        <w:drawing>
          <wp:inline distT="0" distB="0" distL="0" distR="0" wp14:anchorId="422E1E29" wp14:editId="40AE18F2">
            <wp:extent cx="3971925" cy="344391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t="10604" b="2689"/>
                    <a:stretch/>
                  </pic:blipFill>
                  <pic:spPr bwMode="auto">
                    <a:xfrm>
                      <a:off x="0" y="0"/>
                      <a:ext cx="3982934" cy="3453459"/>
                    </a:xfrm>
                    <a:prstGeom prst="rect">
                      <a:avLst/>
                    </a:prstGeom>
                    <a:noFill/>
                    <a:ln>
                      <a:noFill/>
                    </a:ln>
                    <a:extLst>
                      <a:ext uri="{53640926-AAD7-44D8-BBD7-CCE9431645EC}">
                        <a14:shadowObscured xmlns:a14="http://schemas.microsoft.com/office/drawing/2010/main"/>
                      </a:ext>
                    </a:extLst>
                  </pic:spPr>
                </pic:pic>
              </a:graphicData>
            </a:graphic>
          </wp:inline>
        </w:drawing>
      </w:r>
    </w:p>
    <w:p w14:paraId="3A81C394" w14:textId="279FADD1" w:rsidR="00DB344A" w:rsidRDefault="00DB344A" w:rsidP="000628AA">
      <w:pPr>
        <w:pStyle w:val="JNCCReportFigureandTablecaptiontext"/>
        <w:jc w:val="both"/>
      </w:pPr>
      <w:r w:rsidRPr="00EC5059">
        <w:rPr>
          <w:b/>
          <w:bCs/>
        </w:rPr>
        <w:t xml:space="preserve">Figure </w:t>
      </w:r>
      <w:r w:rsidR="003F01E9">
        <w:rPr>
          <w:b/>
          <w:bCs/>
        </w:rPr>
        <w:t>10</w:t>
      </w:r>
      <w:r w:rsidR="00465201" w:rsidRPr="00064C0A">
        <w:rPr>
          <w:b/>
          <w:bCs/>
        </w:rPr>
        <w:t xml:space="preserve"> </w:t>
      </w:r>
      <w:r w:rsidR="00823911" w:rsidRPr="00EC5059">
        <w:rPr>
          <w:b/>
          <w:bCs/>
        </w:rPr>
        <w:t xml:space="preserve">Longitudinal changes in specific </w:t>
      </w:r>
      <w:proofErr w:type="spellStart"/>
      <w:r w:rsidR="00823911" w:rsidRPr="00EC5059">
        <w:rPr>
          <w:b/>
          <w:bCs/>
        </w:rPr>
        <w:t>streampower</w:t>
      </w:r>
      <w:proofErr w:type="spellEnd"/>
      <w:r w:rsidR="00823911" w:rsidRPr="00EC5059">
        <w:rPr>
          <w:b/>
          <w:bCs/>
        </w:rPr>
        <w:t xml:space="preserve"> along a sample river</w:t>
      </w:r>
      <w:r w:rsidR="00823911">
        <w:rPr>
          <w:b/>
          <w:bCs/>
        </w:rPr>
        <w:t xml:space="preserve">. </w:t>
      </w:r>
      <w:bookmarkStart w:id="121" w:name="_Hlk78883097"/>
      <w:r w:rsidR="00823911" w:rsidRPr="00EC5059">
        <w:t>Colour</w:t>
      </w:r>
      <w:r w:rsidR="00064C0A">
        <w:t>ed crosses</w:t>
      </w:r>
      <w:r w:rsidR="00823911" w:rsidRPr="00EC5059">
        <w:t xml:space="preserve"> indicate </w:t>
      </w:r>
      <w:r w:rsidR="00EE6FF6">
        <w:t xml:space="preserve">initial </w:t>
      </w:r>
      <w:r w:rsidR="00823911" w:rsidRPr="00EC5059">
        <w:t xml:space="preserve">predictions of </w:t>
      </w:r>
      <w:r w:rsidR="00A10DF0">
        <w:t xml:space="preserve">core Red List </w:t>
      </w:r>
      <w:r w:rsidR="00823911" w:rsidRPr="00B779A0">
        <w:t xml:space="preserve">types (red = C2.2a, blue = C2.2b, green – C2.3). </w:t>
      </w:r>
      <w:bookmarkEnd w:id="121"/>
      <w:r w:rsidR="00064C0A" w:rsidRPr="00B779A0">
        <w:t xml:space="preserve">Blue circles </w:t>
      </w:r>
      <w:r w:rsidR="001C3EBE">
        <w:t xml:space="preserve">seek to </w:t>
      </w:r>
      <w:r w:rsidR="00064C0A" w:rsidRPr="00B779A0">
        <w:t xml:space="preserve">indicate </w:t>
      </w:r>
      <w:r w:rsidR="001C3EBE">
        <w:t xml:space="preserve">potential </w:t>
      </w:r>
      <w:r w:rsidR="00064C0A" w:rsidRPr="00B779A0">
        <w:t>locations for active-shingle character.</w:t>
      </w:r>
    </w:p>
    <w:p w14:paraId="656ED49B" w14:textId="77777777" w:rsidR="003F01E9" w:rsidRDefault="003F01E9" w:rsidP="000628AA">
      <w:pPr>
        <w:tabs>
          <w:tab w:val="center" w:pos="4513"/>
        </w:tabs>
        <w:ind w:left="284"/>
        <w:jc w:val="both"/>
      </w:pPr>
    </w:p>
    <w:p w14:paraId="5095A20E" w14:textId="65861F62" w:rsidR="007103B3" w:rsidRPr="00AB2AD8" w:rsidRDefault="007103B3" w:rsidP="000628AA">
      <w:pPr>
        <w:tabs>
          <w:tab w:val="center" w:pos="4513"/>
        </w:tabs>
        <w:ind w:left="284"/>
        <w:jc w:val="both"/>
      </w:pPr>
      <w:r w:rsidRPr="00B779A0">
        <w:lastRenderedPageBreak/>
        <w:t xml:space="preserve">The coding for this would require a rate-of-change variable for </w:t>
      </w:r>
      <w:proofErr w:type="spellStart"/>
      <w:r w:rsidRPr="00B779A0">
        <w:t>streampower</w:t>
      </w:r>
      <w:proofErr w:type="spellEnd"/>
      <w:r w:rsidRPr="00B779A0">
        <w:t xml:space="preserve">, in addition to absolute value of </w:t>
      </w:r>
      <w:proofErr w:type="spellStart"/>
      <w:r w:rsidRPr="00B779A0">
        <w:t>streampower</w:t>
      </w:r>
      <w:proofErr w:type="spellEnd"/>
      <w:r w:rsidRPr="00B779A0">
        <w:t xml:space="preserve"> broadly corresponding to gravel reworking. </w:t>
      </w:r>
      <w:r>
        <w:t xml:space="preserve">This approach was not pursued further in this project </w:t>
      </w:r>
      <w:r w:rsidR="00DA1FD5">
        <w:t xml:space="preserve">because floodplain occurrence was felt likely to provide a better predictive variable in association with absolute </w:t>
      </w:r>
      <w:proofErr w:type="spellStart"/>
      <w:r w:rsidR="00DA1FD5">
        <w:t>streampower</w:t>
      </w:r>
      <w:proofErr w:type="spellEnd"/>
      <w:r w:rsidR="00DA1FD5">
        <w:t xml:space="preserve"> values.</w:t>
      </w:r>
    </w:p>
    <w:p w14:paraId="1522B467" w14:textId="3CA711F3" w:rsidR="00335C62" w:rsidRPr="00AB2AD8" w:rsidRDefault="00335C62" w:rsidP="00AB2AD8">
      <w:pPr>
        <w:pStyle w:val="ListParagraph"/>
        <w:numPr>
          <w:ilvl w:val="0"/>
          <w:numId w:val="55"/>
        </w:numPr>
        <w:tabs>
          <w:tab w:val="center" w:pos="4513"/>
        </w:tabs>
        <w:spacing w:before="360"/>
        <w:rPr>
          <w:b/>
          <w:bCs/>
          <w:i/>
          <w:iCs/>
        </w:rPr>
      </w:pPr>
      <w:r w:rsidRPr="00AB2AD8">
        <w:rPr>
          <w:b/>
          <w:bCs/>
          <w:i/>
          <w:iCs/>
        </w:rPr>
        <w:t>Inclusion of floodplain occurrence</w:t>
      </w:r>
    </w:p>
    <w:p w14:paraId="742601E1" w14:textId="3473D8CB" w:rsidR="007C3DD9" w:rsidRDefault="00335C62" w:rsidP="000628AA">
      <w:pPr>
        <w:tabs>
          <w:tab w:val="center" w:pos="4513"/>
        </w:tabs>
        <w:ind w:left="284"/>
        <w:jc w:val="both"/>
      </w:pPr>
      <w:r w:rsidRPr="00AB2AD8">
        <w:t xml:space="preserve">The occurrence of floodplain </w:t>
      </w:r>
      <w:r w:rsidR="00480F63">
        <w:t xml:space="preserve">is indicative of </w:t>
      </w:r>
      <w:r>
        <w:t xml:space="preserve">natural channel wandering behaviour, which in sections with adequate </w:t>
      </w:r>
      <w:proofErr w:type="spellStart"/>
      <w:r>
        <w:t>streampower</w:t>
      </w:r>
      <w:proofErr w:type="spellEnd"/>
      <w:r>
        <w:t xml:space="preserve"> </w:t>
      </w:r>
      <w:r w:rsidR="007C3DD9">
        <w:t xml:space="preserve">and coarse sediment supply </w:t>
      </w:r>
      <w:r>
        <w:t xml:space="preserve">translates into an active shingle channel bed. </w:t>
      </w:r>
      <w:r w:rsidR="007C3DD9">
        <w:t xml:space="preserve">Coarse sediment </w:t>
      </w:r>
      <w:r w:rsidR="0028311F">
        <w:t>is supplied</w:t>
      </w:r>
      <w:r w:rsidR="007C3DD9">
        <w:t xml:space="preserve"> from high energy reaches upstream, </w:t>
      </w:r>
      <w:r w:rsidR="0028311F">
        <w:t xml:space="preserve">although </w:t>
      </w:r>
      <w:r w:rsidR="007C3DD9">
        <w:t xml:space="preserve">once there are substantial coarse sediment deposits within the floodplain an active shingle bed </w:t>
      </w:r>
      <w:r w:rsidR="00DA1FD5">
        <w:t>may</w:t>
      </w:r>
      <w:r w:rsidR="007C3DD9">
        <w:t xml:space="preserve"> be sustained largely by accessing those deposits through lateral movement of the channel</w:t>
      </w:r>
      <w:r w:rsidR="007103B3">
        <w:t xml:space="preserve"> (assuming it is not artificially constrained by artificial bank reinforcements.</w:t>
      </w:r>
    </w:p>
    <w:p w14:paraId="1DE1559D" w14:textId="52329294" w:rsidR="00335C62" w:rsidRDefault="00335C62" w:rsidP="000628AA">
      <w:pPr>
        <w:tabs>
          <w:tab w:val="center" w:pos="4513"/>
        </w:tabs>
        <w:ind w:left="284"/>
        <w:jc w:val="both"/>
      </w:pPr>
      <w:r>
        <w:t xml:space="preserve">Data on floodplain occurrence </w:t>
      </w:r>
      <w:r w:rsidR="0028311F">
        <w:t xml:space="preserve">were </w:t>
      </w:r>
      <w:r>
        <w:t>only available for England, but this was sufficient to test the usefulness of the approach.</w:t>
      </w:r>
      <w:r w:rsidR="00F72ACD">
        <w:t xml:space="preserve"> RHS sites attributed to active shingle were filtered based on the presence of floodplain. A 500</w:t>
      </w:r>
      <w:r w:rsidR="003338A1">
        <w:t>-</w:t>
      </w:r>
      <w:r w:rsidR="00F72ACD">
        <w:t xml:space="preserve">metre spatial buffer was placed around each site and the percentage of the buffer that is floodplain was calculated. Table </w:t>
      </w:r>
      <w:r w:rsidR="003F01E9">
        <w:t>6</w:t>
      </w:r>
      <w:r w:rsidR="00F72ACD">
        <w:t xml:space="preserve"> shows the distribution of </w:t>
      </w:r>
      <w:proofErr w:type="spellStart"/>
      <w:r w:rsidR="00F72ACD">
        <w:t>streampower</w:t>
      </w:r>
      <w:proofErr w:type="spellEnd"/>
      <w:r w:rsidR="00F72ACD">
        <w:t xml:space="preserve"> values as sites are progressively filtered out on the basis of floodplain wi</w:t>
      </w:r>
      <w:r w:rsidR="001275A4">
        <w:t>d</w:t>
      </w:r>
      <w:r w:rsidR="00F72ACD">
        <w:t>th</w:t>
      </w:r>
      <w:r w:rsidR="001275A4">
        <w:t>, from 10% of the buffer (</w:t>
      </w:r>
      <w:proofErr w:type="spellStart"/>
      <w:r w:rsidR="001275A4">
        <w:t>i.e</w:t>
      </w:r>
      <w:proofErr w:type="spellEnd"/>
      <w:r w:rsidR="001275A4">
        <w:t xml:space="preserve"> 50m) to 80% (</w:t>
      </w:r>
      <w:proofErr w:type="gramStart"/>
      <w:r w:rsidR="001275A4">
        <w:t>i.e.</w:t>
      </w:r>
      <w:proofErr w:type="gramEnd"/>
      <w:r w:rsidR="001275A4">
        <w:t xml:space="preserve"> 400m). Parallel values for key Red List types are included in the table for comparison),</w:t>
      </w:r>
    </w:p>
    <w:p w14:paraId="0B7E4E29" w14:textId="3FC0209E" w:rsidR="001275A4" w:rsidRDefault="001275A4" w:rsidP="00E52F68">
      <w:pPr>
        <w:pStyle w:val="JNCCReportFigureandTablecaptiontext"/>
        <w:spacing w:before="360"/>
      </w:pPr>
      <w:r w:rsidRPr="003F01E9">
        <w:rPr>
          <w:b/>
          <w:bCs/>
        </w:rPr>
        <w:t xml:space="preserve">Table </w:t>
      </w:r>
      <w:r w:rsidR="003F01E9" w:rsidRPr="003F01E9">
        <w:rPr>
          <w:b/>
          <w:bCs/>
        </w:rPr>
        <w:t>6</w:t>
      </w:r>
      <w:r w:rsidRPr="003F01E9">
        <w:rPr>
          <w:b/>
          <w:bCs/>
        </w:rPr>
        <w:t xml:space="preserve"> </w:t>
      </w:r>
      <w:proofErr w:type="spellStart"/>
      <w:r w:rsidRPr="003F01E9">
        <w:rPr>
          <w:b/>
          <w:bCs/>
        </w:rPr>
        <w:t>Streampower</w:t>
      </w:r>
      <w:proofErr w:type="spellEnd"/>
      <w:r w:rsidRPr="003F01E9">
        <w:rPr>
          <w:b/>
          <w:bCs/>
        </w:rPr>
        <w:t xml:space="preserve"> values for RHS sites attributed to the active shingle type, with sites progressively filtered based on floodplain width. </w:t>
      </w:r>
      <w:proofErr w:type="spellStart"/>
      <w:r w:rsidR="00480F63">
        <w:t>Streampower</w:t>
      </w:r>
      <w:proofErr w:type="spellEnd"/>
      <w:r w:rsidR="00480F63">
        <w:t xml:space="preserve"> v</w:t>
      </w:r>
      <w:r>
        <w:t>alues for key Red List types are provide</w:t>
      </w:r>
      <w:r w:rsidR="00480F63">
        <w:t>d</w:t>
      </w:r>
      <w:r>
        <w:t xml:space="preserve"> for comparison.  </w:t>
      </w:r>
    </w:p>
    <w:tbl>
      <w:tblPr>
        <w:tblW w:w="9488" w:type="dxa"/>
        <w:jc w:val="center"/>
        <w:tblCellMar>
          <w:left w:w="0" w:type="dxa"/>
          <w:right w:w="0" w:type="dxa"/>
        </w:tblCellMar>
        <w:tblLook w:val="04A0" w:firstRow="1" w:lastRow="0" w:firstColumn="1" w:lastColumn="0" w:noHBand="0" w:noVBand="1"/>
      </w:tblPr>
      <w:tblGrid>
        <w:gridCol w:w="4484"/>
        <w:gridCol w:w="1462"/>
        <w:gridCol w:w="1119"/>
        <w:gridCol w:w="1119"/>
        <w:gridCol w:w="1304"/>
      </w:tblGrid>
      <w:tr w:rsidR="001275A4" w14:paraId="1D5C3982" w14:textId="77777777" w:rsidTr="00A25CD0">
        <w:trPr>
          <w:jc w:val="center"/>
        </w:trPr>
        <w:tc>
          <w:tcPr>
            <w:tcW w:w="44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E9A36C" w14:textId="1071578B" w:rsidR="00F72ACD" w:rsidRDefault="001275A4" w:rsidP="00156FF5">
            <w:pPr>
              <w:spacing w:before="60" w:after="60"/>
              <w:rPr>
                <w:rFonts w:ascii="Calibri" w:hAnsi="Calibri" w:cs="Calibri"/>
                <w:szCs w:val="22"/>
              </w:rPr>
            </w:pPr>
            <w:r>
              <w:rPr>
                <w:rFonts w:ascii="Calibri" w:hAnsi="Calibri" w:cs="Calibri"/>
                <w:szCs w:val="22"/>
              </w:rPr>
              <w:t>Type prediction</w:t>
            </w:r>
          </w:p>
        </w:tc>
        <w:tc>
          <w:tcPr>
            <w:tcW w:w="14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2F21E1" w14:textId="77777777" w:rsidR="00F72ACD" w:rsidRDefault="00F72ACD" w:rsidP="00156FF5">
            <w:pPr>
              <w:spacing w:before="60" w:after="60"/>
              <w:jc w:val="center"/>
              <w:rPr>
                <w:rFonts w:ascii="Calibri" w:hAnsi="Calibri" w:cs="Calibri"/>
                <w:szCs w:val="22"/>
              </w:rPr>
            </w:pPr>
            <w:r>
              <w:rPr>
                <w:rFonts w:ascii="Calibri" w:hAnsi="Calibri" w:cs="Calibri"/>
                <w:szCs w:val="22"/>
              </w:rPr>
              <w:t>25</w:t>
            </w:r>
            <w:r>
              <w:rPr>
                <w:rFonts w:ascii="Calibri" w:hAnsi="Calibri" w:cs="Calibri"/>
                <w:szCs w:val="22"/>
                <w:vertAlign w:val="superscript"/>
              </w:rPr>
              <w:t>th</w:t>
            </w:r>
            <w:r>
              <w:rPr>
                <w:rFonts w:ascii="Calibri" w:hAnsi="Calibri" w:cs="Calibri"/>
                <w:szCs w:val="22"/>
              </w:rPr>
              <w:t xml:space="preserve"> Percentile</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337EB2" w14:textId="77777777" w:rsidR="00F72ACD" w:rsidRDefault="00F72ACD" w:rsidP="00156FF5">
            <w:pPr>
              <w:spacing w:before="60" w:after="60"/>
              <w:jc w:val="center"/>
              <w:rPr>
                <w:rFonts w:ascii="Calibri" w:hAnsi="Calibri" w:cs="Calibri"/>
                <w:szCs w:val="22"/>
              </w:rPr>
            </w:pPr>
            <w:r>
              <w:rPr>
                <w:rFonts w:ascii="Calibri" w:hAnsi="Calibri" w:cs="Calibri"/>
                <w:szCs w:val="22"/>
              </w:rPr>
              <w:t>50</w:t>
            </w:r>
            <w:r>
              <w:rPr>
                <w:rFonts w:ascii="Calibri" w:hAnsi="Calibri" w:cs="Calibri"/>
                <w:szCs w:val="22"/>
                <w:vertAlign w:val="superscript"/>
              </w:rPr>
              <w:t>th</w:t>
            </w:r>
            <w:r>
              <w:rPr>
                <w:rFonts w:ascii="Calibri" w:hAnsi="Calibri" w:cs="Calibri"/>
                <w:szCs w:val="22"/>
              </w:rPr>
              <w:t xml:space="preserve"> Percentile</w:t>
            </w:r>
          </w:p>
        </w:tc>
        <w:tc>
          <w:tcPr>
            <w:tcW w:w="1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9030DA" w14:textId="77777777" w:rsidR="00F72ACD" w:rsidRDefault="00F72ACD" w:rsidP="00156FF5">
            <w:pPr>
              <w:spacing w:before="60" w:after="60"/>
              <w:jc w:val="center"/>
              <w:rPr>
                <w:rFonts w:ascii="Calibri" w:hAnsi="Calibri" w:cs="Calibri"/>
                <w:szCs w:val="22"/>
              </w:rPr>
            </w:pPr>
            <w:r>
              <w:rPr>
                <w:rFonts w:ascii="Calibri" w:hAnsi="Calibri" w:cs="Calibri"/>
                <w:szCs w:val="22"/>
              </w:rPr>
              <w:t>75</w:t>
            </w:r>
            <w:r>
              <w:rPr>
                <w:rFonts w:ascii="Calibri" w:hAnsi="Calibri" w:cs="Calibri"/>
                <w:szCs w:val="22"/>
                <w:vertAlign w:val="superscript"/>
              </w:rPr>
              <w:t>th</w:t>
            </w:r>
            <w:r>
              <w:rPr>
                <w:rFonts w:ascii="Calibri" w:hAnsi="Calibri" w:cs="Calibri"/>
                <w:szCs w:val="22"/>
              </w:rPr>
              <w:t xml:space="preserve"> Percentile</w:t>
            </w:r>
          </w:p>
        </w:tc>
        <w:tc>
          <w:tcPr>
            <w:tcW w:w="13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AF1241" w14:textId="7E8D01D0" w:rsidR="00F72ACD" w:rsidRDefault="00F72ACD" w:rsidP="00156FF5">
            <w:pPr>
              <w:spacing w:before="60" w:after="60"/>
              <w:jc w:val="center"/>
              <w:rPr>
                <w:rFonts w:ascii="Calibri" w:hAnsi="Calibri" w:cs="Calibri"/>
                <w:szCs w:val="22"/>
              </w:rPr>
            </w:pPr>
            <w:r>
              <w:rPr>
                <w:rFonts w:ascii="Calibri" w:hAnsi="Calibri" w:cs="Calibri"/>
                <w:szCs w:val="22"/>
              </w:rPr>
              <w:t>Number of RHS sites</w:t>
            </w:r>
          </w:p>
        </w:tc>
      </w:tr>
      <w:tr w:rsidR="001275A4" w14:paraId="181E4A8C" w14:textId="77777777" w:rsidTr="00A25CD0">
        <w:trPr>
          <w:jc w:val="center"/>
        </w:trPr>
        <w:tc>
          <w:tcPr>
            <w:tcW w:w="44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20D9F" w14:textId="0B79038D" w:rsidR="00F72ACD" w:rsidRDefault="001275A4" w:rsidP="00A25CD0">
            <w:pPr>
              <w:spacing w:before="60" w:after="60"/>
              <w:rPr>
                <w:rFonts w:ascii="Calibri" w:hAnsi="Calibri" w:cs="Calibri"/>
                <w:szCs w:val="22"/>
              </w:rPr>
            </w:pPr>
            <w:r>
              <w:rPr>
                <w:rFonts w:ascii="Calibri" w:hAnsi="Calibri" w:cs="Calibri"/>
                <w:szCs w:val="22"/>
              </w:rPr>
              <w:t xml:space="preserve">Based on </w:t>
            </w:r>
            <w:r w:rsidR="00F72ACD">
              <w:rPr>
                <w:rFonts w:ascii="Calibri" w:hAnsi="Calibri" w:cs="Calibri"/>
                <w:szCs w:val="22"/>
              </w:rPr>
              <w:t xml:space="preserve">RHS </w:t>
            </w:r>
            <w:r>
              <w:rPr>
                <w:rFonts w:ascii="Calibri" w:hAnsi="Calibri" w:cs="Calibri"/>
                <w:szCs w:val="22"/>
              </w:rPr>
              <w:t xml:space="preserve">characteristics </w:t>
            </w:r>
            <w:r w:rsidR="00F72ACD">
              <w:rPr>
                <w:rFonts w:ascii="Calibri" w:hAnsi="Calibri" w:cs="Calibri"/>
                <w:szCs w:val="22"/>
              </w:rPr>
              <w:t>only</w:t>
            </w:r>
          </w:p>
        </w:tc>
        <w:tc>
          <w:tcPr>
            <w:tcW w:w="1462" w:type="dxa"/>
            <w:tcBorders>
              <w:top w:val="nil"/>
              <w:left w:val="nil"/>
              <w:bottom w:val="single" w:sz="8" w:space="0" w:color="auto"/>
              <w:right w:val="single" w:sz="8" w:space="0" w:color="auto"/>
            </w:tcBorders>
            <w:tcMar>
              <w:top w:w="0" w:type="dxa"/>
              <w:left w:w="108" w:type="dxa"/>
              <w:bottom w:w="0" w:type="dxa"/>
              <w:right w:w="108" w:type="dxa"/>
            </w:tcMar>
            <w:hideMark/>
          </w:tcPr>
          <w:p w14:paraId="30E17A4F" w14:textId="77777777" w:rsidR="00F72ACD" w:rsidRDefault="00F72ACD" w:rsidP="00A25CD0">
            <w:pPr>
              <w:spacing w:before="60" w:after="60"/>
              <w:jc w:val="center"/>
              <w:rPr>
                <w:rFonts w:ascii="Calibri" w:hAnsi="Calibri" w:cs="Calibri"/>
                <w:szCs w:val="22"/>
              </w:rPr>
            </w:pPr>
            <w:r>
              <w:rPr>
                <w:rFonts w:ascii="Calibri" w:hAnsi="Calibri" w:cs="Calibri"/>
                <w:szCs w:val="22"/>
              </w:rPr>
              <w:t>11</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14:paraId="551DF19A" w14:textId="77777777" w:rsidR="00F72ACD" w:rsidRDefault="00F72ACD" w:rsidP="00A25CD0">
            <w:pPr>
              <w:spacing w:before="60" w:after="60"/>
              <w:jc w:val="center"/>
              <w:rPr>
                <w:rFonts w:ascii="Calibri" w:hAnsi="Calibri" w:cs="Calibri"/>
                <w:szCs w:val="22"/>
              </w:rPr>
            </w:pPr>
            <w:r>
              <w:rPr>
                <w:rFonts w:ascii="Calibri" w:hAnsi="Calibri" w:cs="Calibri"/>
                <w:szCs w:val="22"/>
              </w:rPr>
              <w:t>29</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14:paraId="78CA9707" w14:textId="77777777" w:rsidR="00F72ACD" w:rsidRDefault="00F72ACD" w:rsidP="00A25CD0">
            <w:pPr>
              <w:spacing w:before="60" w:after="60"/>
              <w:jc w:val="center"/>
              <w:rPr>
                <w:rFonts w:ascii="Calibri" w:hAnsi="Calibri" w:cs="Calibri"/>
                <w:szCs w:val="22"/>
              </w:rPr>
            </w:pPr>
            <w:r>
              <w:rPr>
                <w:rFonts w:ascii="Calibri" w:hAnsi="Calibri" w:cs="Calibri"/>
                <w:szCs w:val="22"/>
              </w:rPr>
              <w:t>64</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14:paraId="0F10F1F0" w14:textId="77777777" w:rsidR="00F72ACD" w:rsidRDefault="00F72ACD" w:rsidP="00A25CD0">
            <w:pPr>
              <w:spacing w:before="60" w:after="60"/>
              <w:jc w:val="center"/>
              <w:rPr>
                <w:rFonts w:ascii="Calibri" w:hAnsi="Calibri" w:cs="Calibri"/>
                <w:szCs w:val="22"/>
              </w:rPr>
            </w:pPr>
            <w:r>
              <w:rPr>
                <w:rFonts w:ascii="Calibri" w:hAnsi="Calibri" w:cs="Calibri"/>
                <w:szCs w:val="22"/>
              </w:rPr>
              <w:t>202</w:t>
            </w:r>
          </w:p>
        </w:tc>
      </w:tr>
      <w:tr w:rsidR="001275A4" w14:paraId="1D78E546" w14:textId="77777777" w:rsidTr="00A25CD0">
        <w:trPr>
          <w:jc w:val="center"/>
        </w:trPr>
        <w:tc>
          <w:tcPr>
            <w:tcW w:w="44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CCFFCB" w14:textId="5356BF78" w:rsidR="00F72ACD" w:rsidRDefault="001275A4" w:rsidP="005E44E0">
            <w:pPr>
              <w:spacing w:before="60" w:after="60"/>
              <w:rPr>
                <w:rFonts w:ascii="Calibri" w:hAnsi="Calibri" w:cs="Calibri"/>
                <w:szCs w:val="22"/>
              </w:rPr>
            </w:pPr>
            <w:r>
              <w:rPr>
                <w:rFonts w:ascii="Calibri" w:hAnsi="Calibri" w:cs="Calibri"/>
                <w:szCs w:val="22"/>
              </w:rPr>
              <w:t xml:space="preserve">Sites filtered to include floodplain &gt;50m </w:t>
            </w:r>
          </w:p>
        </w:tc>
        <w:tc>
          <w:tcPr>
            <w:tcW w:w="1462" w:type="dxa"/>
            <w:tcBorders>
              <w:top w:val="nil"/>
              <w:left w:val="nil"/>
              <w:bottom w:val="single" w:sz="8" w:space="0" w:color="auto"/>
              <w:right w:val="single" w:sz="8" w:space="0" w:color="auto"/>
            </w:tcBorders>
            <w:tcMar>
              <w:top w:w="0" w:type="dxa"/>
              <w:left w:w="108" w:type="dxa"/>
              <w:bottom w:w="0" w:type="dxa"/>
              <w:right w:w="108" w:type="dxa"/>
            </w:tcMar>
            <w:hideMark/>
          </w:tcPr>
          <w:p w14:paraId="027E1506" w14:textId="77777777" w:rsidR="00F72ACD" w:rsidRDefault="00F72ACD" w:rsidP="005E44E0">
            <w:pPr>
              <w:spacing w:before="60" w:after="60"/>
              <w:jc w:val="center"/>
              <w:rPr>
                <w:rFonts w:ascii="Calibri" w:hAnsi="Calibri" w:cs="Calibri"/>
                <w:szCs w:val="22"/>
              </w:rPr>
            </w:pPr>
            <w:r>
              <w:rPr>
                <w:rFonts w:ascii="Calibri" w:hAnsi="Calibri" w:cs="Calibri"/>
                <w:szCs w:val="22"/>
              </w:rPr>
              <w:t>12</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14:paraId="39F92779" w14:textId="77777777" w:rsidR="00F72ACD" w:rsidRDefault="00F72ACD" w:rsidP="005E44E0">
            <w:pPr>
              <w:spacing w:before="60" w:after="60"/>
              <w:jc w:val="center"/>
              <w:rPr>
                <w:rFonts w:ascii="Calibri" w:hAnsi="Calibri" w:cs="Calibri"/>
                <w:szCs w:val="22"/>
              </w:rPr>
            </w:pPr>
            <w:r>
              <w:rPr>
                <w:rFonts w:ascii="Calibri" w:hAnsi="Calibri" w:cs="Calibri"/>
                <w:szCs w:val="22"/>
              </w:rPr>
              <w:t>20</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14:paraId="266C31D1" w14:textId="77777777" w:rsidR="00F72ACD" w:rsidRDefault="00F72ACD" w:rsidP="005E44E0">
            <w:pPr>
              <w:spacing w:before="60" w:after="60"/>
              <w:jc w:val="center"/>
              <w:rPr>
                <w:rFonts w:ascii="Calibri" w:hAnsi="Calibri" w:cs="Calibri"/>
                <w:szCs w:val="22"/>
              </w:rPr>
            </w:pPr>
            <w:r>
              <w:rPr>
                <w:rFonts w:ascii="Calibri" w:hAnsi="Calibri" w:cs="Calibri"/>
                <w:szCs w:val="22"/>
              </w:rPr>
              <w:t>38</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14:paraId="1FBFD5C7" w14:textId="77777777" w:rsidR="00F72ACD" w:rsidRDefault="00F72ACD" w:rsidP="005E44E0">
            <w:pPr>
              <w:spacing w:before="60" w:after="60"/>
              <w:jc w:val="center"/>
              <w:rPr>
                <w:rFonts w:ascii="Calibri" w:hAnsi="Calibri" w:cs="Calibri"/>
                <w:szCs w:val="22"/>
              </w:rPr>
            </w:pPr>
            <w:r>
              <w:rPr>
                <w:rFonts w:ascii="Calibri" w:hAnsi="Calibri" w:cs="Calibri"/>
                <w:szCs w:val="22"/>
              </w:rPr>
              <w:t>89</w:t>
            </w:r>
          </w:p>
        </w:tc>
      </w:tr>
      <w:tr w:rsidR="001275A4" w14:paraId="57AA55B5" w14:textId="77777777" w:rsidTr="00A25CD0">
        <w:trPr>
          <w:jc w:val="center"/>
        </w:trPr>
        <w:tc>
          <w:tcPr>
            <w:tcW w:w="44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3BFC83" w14:textId="48D6B6DB" w:rsidR="00F72ACD" w:rsidRDefault="001275A4" w:rsidP="005E44E0">
            <w:pPr>
              <w:spacing w:before="60" w:after="60"/>
              <w:rPr>
                <w:rFonts w:ascii="Calibri" w:hAnsi="Calibri" w:cs="Calibri"/>
                <w:szCs w:val="22"/>
              </w:rPr>
            </w:pPr>
            <w:r>
              <w:rPr>
                <w:rFonts w:ascii="Calibri" w:hAnsi="Calibri" w:cs="Calibri"/>
                <w:szCs w:val="22"/>
              </w:rPr>
              <w:t>Sites filtered to include floodplain &gt;125m</w:t>
            </w:r>
          </w:p>
        </w:tc>
        <w:tc>
          <w:tcPr>
            <w:tcW w:w="1462" w:type="dxa"/>
            <w:tcBorders>
              <w:top w:val="nil"/>
              <w:left w:val="nil"/>
              <w:bottom w:val="single" w:sz="8" w:space="0" w:color="auto"/>
              <w:right w:val="single" w:sz="8" w:space="0" w:color="auto"/>
            </w:tcBorders>
            <w:tcMar>
              <w:top w:w="0" w:type="dxa"/>
              <w:left w:w="108" w:type="dxa"/>
              <w:bottom w:w="0" w:type="dxa"/>
              <w:right w:w="108" w:type="dxa"/>
            </w:tcMar>
            <w:hideMark/>
          </w:tcPr>
          <w:p w14:paraId="5E53227A" w14:textId="77777777" w:rsidR="00F72ACD" w:rsidRDefault="00F72ACD" w:rsidP="005E44E0">
            <w:pPr>
              <w:spacing w:before="60" w:after="60"/>
              <w:jc w:val="center"/>
              <w:rPr>
                <w:rFonts w:ascii="Calibri" w:hAnsi="Calibri" w:cs="Calibri"/>
                <w:szCs w:val="22"/>
              </w:rPr>
            </w:pPr>
            <w:r>
              <w:rPr>
                <w:rFonts w:ascii="Calibri" w:hAnsi="Calibri" w:cs="Calibri"/>
                <w:szCs w:val="22"/>
              </w:rPr>
              <w:t>12</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14:paraId="365E89F2" w14:textId="77777777" w:rsidR="00F72ACD" w:rsidRDefault="00F72ACD" w:rsidP="005E44E0">
            <w:pPr>
              <w:spacing w:before="60" w:after="60"/>
              <w:jc w:val="center"/>
              <w:rPr>
                <w:rFonts w:ascii="Calibri" w:hAnsi="Calibri" w:cs="Calibri"/>
                <w:szCs w:val="22"/>
              </w:rPr>
            </w:pPr>
            <w:r>
              <w:rPr>
                <w:rFonts w:ascii="Calibri" w:hAnsi="Calibri" w:cs="Calibri"/>
                <w:szCs w:val="22"/>
              </w:rPr>
              <w:t>20</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14:paraId="63DEEAC5" w14:textId="77777777" w:rsidR="00F72ACD" w:rsidRDefault="00F72ACD" w:rsidP="005E44E0">
            <w:pPr>
              <w:spacing w:before="60" w:after="60"/>
              <w:jc w:val="center"/>
              <w:rPr>
                <w:rFonts w:ascii="Calibri" w:hAnsi="Calibri" w:cs="Calibri"/>
                <w:szCs w:val="22"/>
              </w:rPr>
            </w:pPr>
            <w:r>
              <w:rPr>
                <w:rFonts w:ascii="Calibri" w:hAnsi="Calibri" w:cs="Calibri"/>
                <w:szCs w:val="22"/>
              </w:rPr>
              <w:t>34</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14:paraId="79E169F2" w14:textId="77777777" w:rsidR="00F72ACD" w:rsidRDefault="00F72ACD" w:rsidP="005E44E0">
            <w:pPr>
              <w:spacing w:before="60" w:after="60"/>
              <w:jc w:val="center"/>
              <w:rPr>
                <w:rFonts w:ascii="Calibri" w:hAnsi="Calibri" w:cs="Calibri"/>
                <w:szCs w:val="22"/>
              </w:rPr>
            </w:pPr>
            <w:r>
              <w:rPr>
                <w:rFonts w:ascii="Calibri" w:hAnsi="Calibri" w:cs="Calibri"/>
                <w:szCs w:val="22"/>
              </w:rPr>
              <w:t>40</w:t>
            </w:r>
          </w:p>
        </w:tc>
      </w:tr>
      <w:tr w:rsidR="001275A4" w14:paraId="715147D0" w14:textId="77777777" w:rsidTr="00A25CD0">
        <w:trPr>
          <w:jc w:val="center"/>
        </w:trPr>
        <w:tc>
          <w:tcPr>
            <w:tcW w:w="44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8BE0C1" w14:textId="3B2B58DE" w:rsidR="00F72ACD" w:rsidRDefault="001275A4" w:rsidP="005E44E0">
            <w:pPr>
              <w:spacing w:before="60" w:after="60"/>
              <w:rPr>
                <w:rFonts w:ascii="Calibri" w:hAnsi="Calibri" w:cs="Calibri"/>
                <w:szCs w:val="22"/>
              </w:rPr>
            </w:pPr>
            <w:r w:rsidRPr="001275A4">
              <w:rPr>
                <w:rFonts w:ascii="Calibri" w:hAnsi="Calibri" w:cs="Calibri"/>
                <w:szCs w:val="22"/>
              </w:rPr>
              <w:t>Sites filtered to include floodplain &gt;</w:t>
            </w:r>
            <w:r>
              <w:rPr>
                <w:rFonts w:ascii="Calibri" w:hAnsi="Calibri" w:cs="Calibri"/>
                <w:szCs w:val="22"/>
              </w:rPr>
              <w:t>2</w:t>
            </w:r>
            <w:r w:rsidRPr="001275A4">
              <w:rPr>
                <w:rFonts w:ascii="Calibri" w:hAnsi="Calibri" w:cs="Calibri"/>
                <w:szCs w:val="22"/>
              </w:rPr>
              <w:t>50m</w:t>
            </w:r>
          </w:p>
        </w:tc>
        <w:tc>
          <w:tcPr>
            <w:tcW w:w="1462" w:type="dxa"/>
            <w:tcBorders>
              <w:top w:val="nil"/>
              <w:left w:val="nil"/>
              <w:bottom w:val="single" w:sz="8" w:space="0" w:color="auto"/>
              <w:right w:val="single" w:sz="8" w:space="0" w:color="auto"/>
            </w:tcBorders>
            <w:tcMar>
              <w:top w:w="0" w:type="dxa"/>
              <w:left w:w="108" w:type="dxa"/>
              <w:bottom w:w="0" w:type="dxa"/>
              <w:right w:w="108" w:type="dxa"/>
            </w:tcMar>
            <w:hideMark/>
          </w:tcPr>
          <w:p w14:paraId="3F39F83F" w14:textId="77777777" w:rsidR="00F72ACD" w:rsidRDefault="00F72ACD" w:rsidP="005E44E0">
            <w:pPr>
              <w:spacing w:before="60" w:after="60"/>
              <w:jc w:val="center"/>
              <w:rPr>
                <w:rFonts w:ascii="Calibri" w:hAnsi="Calibri" w:cs="Calibri"/>
                <w:szCs w:val="22"/>
              </w:rPr>
            </w:pPr>
            <w:r>
              <w:rPr>
                <w:rFonts w:ascii="Calibri" w:hAnsi="Calibri" w:cs="Calibri"/>
                <w:szCs w:val="22"/>
              </w:rPr>
              <w:t>15</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14:paraId="2DF56234" w14:textId="77777777" w:rsidR="00F72ACD" w:rsidRDefault="00F72ACD" w:rsidP="005E44E0">
            <w:pPr>
              <w:spacing w:before="60" w:after="60"/>
              <w:jc w:val="center"/>
              <w:rPr>
                <w:rFonts w:ascii="Calibri" w:hAnsi="Calibri" w:cs="Calibri"/>
                <w:szCs w:val="22"/>
              </w:rPr>
            </w:pPr>
            <w:r>
              <w:rPr>
                <w:rFonts w:ascii="Calibri" w:hAnsi="Calibri" w:cs="Calibri"/>
                <w:szCs w:val="22"/>
              </w:rPr>
              <w:t>23</w:t>
            </w:r>
          </w:p>
        </w:tc>
        <w:tc>
          <w:tcPr>
            <w:tcW w:w="1119" w:type="dxa"/>
            <w:tcBorders>
              <w:top w:val="nil"/>
              <w:left w:val="nil"/>
              <w:bottom w:val="single" w:sz="8" w:space="0" w:color="auto"/>
              <w:right w:val="single" w:sz="8" w:space="0" w:color="auto"/>
            </w:tcBorders>
            <w:tcMar>
              <w:top w:w="0" w:type="dxa"/>
              <w:left w:w="108" w:type="dxa"/>
              <w:bottom w:w="0" w:type="dxa"/>
              <w:right w:w="108" w:type="dxa"/>
            </w:tcMar>
            <w:hideMark/>
          </w:tcPr>
          <w:p w14:paraId="39C52C26" w14:textId="77777777" w:rsidR="00F72ACD" w:rsidRDefault="00F72ACD" w:rsidP="005E44E0">
            <w:pPr>
              <w:spacing w:before="60" w:after="60"/>
              <w:jc w:val="center"/>
              <w:rPr>
                <w:rFonts w:ascii="Calibri" w:hAnsi="Calibri" w:cs="Calibri"/>
                <w:szCs w:val="22"/>
              </w:rPr>
            </w:pPr>
            <w:r>
              <w:rPr>
                <w:rFonts w:ascii="Calibri" w:hAnsi="Calibri" w:cs="Calibri"/>
                <w:szCs w:val="22"/>
              </w:rPr>
              <w:t>30</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14:paraId="5C3B7DAD" w14:textId="77777777" w:rsidR="00F72ACD" w:rsidRDefault="00F72ACD" w:rsidP="005E44E0">
            <w:pPr>
              <w:spacing w:before="60" w:after="60"/>
              <w:jc w:val="center"/>
              <w:rPr>
                <w:rFonts w:ascii="Calibri" w:hAnsi="Calibri" w:cs="Calibri"/>
                <w:szCs w:val="22"/>
              </w:rPr>
            </w:pPr>
            <w:r>
              <w:rPr>
                <w:rFonts w:ascii="Calibri" w:hAnsi="Calibri" w:cs="Calibri"/>
                <w:szCs w:val="22"/>
              </w:rPr>
              <w:t>9</w:t>
            </w:r>
          </w:p>
        </w:tc>
      </w:tr>
      <w:tr w:rsidR="001275A4" w14:paraId="05BE3B7F" w14:textId="77777777" w:rsidTr="001275A4">
        <w:trPr>
          <w:jc w:val="center"/>
        </w:trPr>
        <w:tc>
          <w:tcPr>
            <w:tcW w:w="448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6CF4139" w14:textId="7D9D90EB" w:rsidR="00F72ACD" w:rsidRDefault="001275A4" w:rsidP="005E44E0">
            <w:pPr>
              <w:spacing w:before="60" w:after="60"/>
              <w:rPr>
                <w:rFonts w:ascii="Calibri" w:hAnsi="Calibri" w:cs="Calibri"/>
                <w:szCs w:val="22"/>
              </w:rPr>
            </w:pPr>
            <w:r w:rsidRPr="001275A4">
              <w:rPr>
                <w:rFonts w:ascii="Calibri" w:hAnsi="Calibri" w:cs="Calibri"/>
                <w:szCs w:val="22"/>
              </w:rPr>
              <w:t>Sites filtered to include floodplain &gt;</w:t>
            </w:r>
            <w:r>
              <w:rPr>
                <w:rFonts w:ascii="Calibri" w:hAnsi="Calibri" w:cs="Calibri"/>
                <w:szCs w:val="22"/>
              </w:rPr>
              <w:t>40</w:t>
            </w:r>
            <w:r w:rsidRPr="001275A4">
              <w:rPr>
                <w:rFonts w:ascii="Calibri" w:hAnsi="Calibri" w:cs="Calibri"/>
                <w:szCs w:val="22"/>
              </w:rPr>
              <w:t>0m</w:t>
            </w:r>
          </w:p>
        </w:tc>
        <w:tc>
          <w:tcPr>
            <w:tcW w:w="1462" w:type="dxa"/>
            <w:tcBorders>
              <w:top w:val="nil"/>
              <w:left w:val="nil"/>
              <w:bottom w:val="single" w:sz="4" w:space="0" w:color="auto"/>
              <w:right w:val="single" w:sz="8" w:space="0" w:color="auto"/>
            </w:tcBorders>
            <w:tcMar>
              <w:top w:w="0" w:type="dxa"/>
              <w:left w:w="108" w:type="dxa"/>
              <w:bottom w:w="0" w:type="dxa"/>
              <w:right w:w="108" w:type="dxa"/>
            </w:tcMar>
            <w:hideMark/>
          </w:tcPr>
          <w:p w14:paraId="480604B1" w14:textId="77777777" w:rsidR="00F72ACD" w:rsidRDefault="00F72ACD" w:rsidP="005E44E0">
            <w:pPr>
              <w:spacing w:before="60" w:after="60"/>
              <w:jc w:val="center"/>
              <w:rPr>
                <w:rFonts w:ascii="Calibri" w:hAnsi="Calibri" w:cs="Calibri"/>
                <w:szCs w:val="22"/>
              </w:rPr>
            </w:pPr>
            <w:r>
              <w:rPr>
                <w:rFonts w:ascii="Calibri" w:hAnsi="Calibri" w:cs="Calibri"/>
                <w:szCs w:val="22"/>
              </w:rPr>
              <w:t>41</w:t>
            </w:r>
          </w:p>
        </w:tc>
        <w:tc>
          <w:tcPr>
            <w:tcW w:w="1119" w:type="dxa"/>
            <w:tcBorders>
              <w:top w:val="nil"/>
              <w:left w:val="nil"/>
              <w:bottom w:val="single" w:sz="4" w:space="0" w:color="auto"/>
              <w:right w:val="single" w:sz="8" w:space="0" w:color="auto"/>
            </w:tcBorders>
            <w:tcMar>
              <w:top w:w="0" w:type="dxa"/>
              <w:left w:w="108" w:type="dxa"/>
              <w:bottom w:w="0" w:type="dxa"/>
              <w:right w:w="108" w:type="dxa"/>
            </w:tcMar>
            <w:hideMark/>
          </w:tcPr>
          <w:p w14:paraId="29EEE41A" w14:textId="77777777" w:rsidR="00F72ACD" w:rsidRDefault="00F72ACD" w:rsidP="005E44E0">
            <w:pPr>
              <w:spacing w:before="60" w:after="60"/>
              <w:jc w:val="center"/>
              <w:rPr>
                <w:rFonts w:ascii="Calibri" w:hAnsi="Calibri" w:cs="Calibri"/>
                <w:szCs w:val="22"/>
              </w:rPr>
            </w:pPr>
            <w:r>
              <w:rPr>
                <w:rFonts w:ascii="Calibri" w:hAnsi="Calibri" w:cs="Calibri"/>
                <w:szCs w:val="22"/>
              </w:rPr>
              <w:t>60</w:t>
            </w:r>
          </w:p>
        </w:tc>
        <w:tc>
          <w:tcPr>
            <w:tcW w:w="1119" w:type="dxa"/>
            <w:tcBorders>
              <w:top w:val="nil"/>
              <w:left w:val="nil"/>
              <w:bottom w:val="single" w:sz="4" w:space="0" w:color="auto"/>
              <w:right w:val="single" w:sz="8" w:space="0" w:color="auto"/>
            </w:tcBorders>
            <w:tcMar>
              <w:top w:w="0" w:type="dxa"/>
              <w:left w:w="108" w:type="dxa"/>
              <w:bottom w:w="0" w:type="dxa"/>
              <w:right w:w="108" w:type="dxa"/>
            </w:tcMar>
            <w:hideMark/>
          </w:tcPr>
          <w:p w14:paraId="4CB17F34" w14:textId="77777777" w:rsidR="00F72ACD" w:rsidRDefault="00F72ACD" w:rsidP="005E44E0">
            <w:pPr>
              <w:spacing w:before="60" w:after="60"/>
              <w:jc w:val="center"/>
              <w:rPr>
                <w:rFonts w:ascii="Calibri" w:hAnsi="Calibri" w:cs="Calibri"/>
                <w:szCs w:val="22"/>
              </w:rPr>
            </w:pPr>
            <w:r>
              <w:rPr>
                <w:rFonts w:ascii="Calibri" w:hAnsi="Calibri" w:cs="Calibri"/>
                <w:szCs w:val="22"/>
              </w:rPr>
              <w:t>79</w:t>
            </w:r>
          </w:p>
        </w:tc>
        <w:tc>
          <w:tcPr>
            <w:tcW w:w="1304" w:type="dxa"/>
            <w:tcBorders>
              <w:top w:val="nil"/>
              <w:left w:val="nil"/>
              <w:bottom w:val="single" w:sz="4" w:space="0" w:color="auto"/>
              <w:right w:val="single" w:sz="8" w:space="0" w:color="auto"/>
            </w:tcBorders>
            <w:tcMar>
              <w:top w:w="0" w:type="dxa"/>
              <w:left w:w="108" w:type="dxa"/>
              <w:bottom w:w="0" w:type="dxa"/>
              <w:right w:w="108" w:type="dxa"/>
            </w:tcMar>
            <w:hideMark/>
          </w:tcPr>
          <w:p w14:paraId="5069CBDA" w14:textId="77777777" w:rsidR="00F72ACD" w:rsidRDefault="00F72ACD" w:rsidP="005E44E0">
            <w:pPr>
              <w:spacing w:before="60" w:after="60"/>
              <w:jc w:val="center"/>
              <w:rPr>
                <w:rFonts w:ascii="Calibri" w:hAnsi="Calibri" w:cs="Calibri"/>
                <w:szCs w:val="22"/>
              </w:rPr>
            </w:pPr>
            <w:r>
              <w:rPr>
                <w:rFonts w:ascii="Calibri" w:hAnsi="Calibri" w:cs="Calibri"/>
                <w:szCs w:val="22"/>
              </w:rPr>
              <w:t>2</w:t>
            </w:r>
          </w:p>
        </w:tc>
      </w:tr>
      <w:tr w:rsidR="001275A4" w14:paraId="024B74F6" w14:textId="77777777" w:rsidTr="00A25CD0">
        <w:trPr>
          <w:jc w:val="center"/>
        </w:trPr>
        <w:tc>
          <w:tcPr>
            <w:tcW w:w="448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A397607" w14:textId="42EC74A9" w:rsidR="001275A4" w:rsidRDefault="001275A4" w:rsidP="00A25CD0">
            <w:pPr>
              <w:spacing w:before="60" w:after="60"/>
              <w:rPr>
                <w:rFonts w:ascii="Calibri" w:hAnsi="Calibri" w:cs="Calibri"/>
                <w:szCs w:val="22"/>
              </w:rPr>
            </w:pPr>
            <w:r>
              <w:rPr>
                <w:rFonts w:ascii="Calibri" w:hAnsi="Calibri" w:cs="Calibri"/>
                <w:szCs w:val="22"/>
              </w:rPr>
              <w:t>C2.2a for comparison</w:t>
            </w:r>
          </w:p>
        </w:tc>
        <w:tc>
          <w:tcPr>
            <w:tcW w:w="1462"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971A390" w14:textId="77777777" w:rsidR="001275A4" w:rsidRDefault="001275A4" w:rsidP="00A25CD0">
            <w:pPr>
              <w:spacing w:before="60" w:after="60"/>
              <w:jc w:val="center"/>
              <w:rPr>
                <w:rFonts w:ascii="Calibri" w:hAnsi="Calibri" w:cs="Calibri"/>
                <w:szCs w:val="22"/>
              </w:rPr>
            </w:pPr>
            <w:r>
              <w:rPr>
                <w:rFonts w:ascii="Calibri" w:hAnsi="Calibri" w:cs="Calibri"/>
                <w:szCs w:val="22"/>
              </w:rPr>
              <w:t>128</w:t>
            </w:r>
          </w:p>
        </w:tc>
        <w:tc>
          <w:tcPr>
            <w:tcW w:w="111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79CADEA" w14:textId="77777777" w:rsidR="001275A4" w:rsidRDefault="001275A4" w:rsidP="00A25CD0">
            <w:pPr>
              <w:spacing w:before="60" w:after="60"/>
              <w:jc w:val="center"/>
              <w:rPr>
                <w:rFonts w:ascii="Calibri" w:hAnsi="Calibri" w:cs="Calibri"/>
                <w:szCs w:val="22"/>
              </w:rPr>
            </w:pPr>
            <w:r>
              <w:rPr>
                <w:rFonts w:ascii="Calibri" w:hAnsi="Calibri" w:cs="Calibri"/>
                <w:szCs w:val="22"/>
              </w:rPr>
              <w:t>228</w:t>
            </w:r>
          </w:p>
        </w:tc>
        <w:tc>
          <w:tcPr>
            <w:tcW w:w="111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0C8EBB5" w14:textId="77777777" w:rsidR="001275A4" w:rsidRDefault="001275A4" w:rsidP="00A25CD0">
            <w:pPr>
              <w:spacing w:before="60" w:after="60"/>
              <w:jc w:val="center"/>
              <w:rPr>
                <w:rFonts w:ascii="Calibri" w:hAnsi="Calibri" w:cs="Calibri"/>
                <w:szCs w:val="22"/>
              </w:rPr>
            </w:pPr>
            <w:r>
              <w:rPr>
                <w:rFonts w:ascii="Calibri" w:hAnsi="Calibri" w:cs="Calibri"/>
                <w:szCs w:val="22"/>
              </w:rPr>
              <w:t>398</w:t>
            </w:r>
          </w:p>
        </w:tc>
        <w:tc>
          <w:tcPr>
            <w:tcW w:w="130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70768C7" w14:textId="77777777" w:rsidR="001275A4" w:rsidRDefault="001275A4" w:rsidP="00A25CD0">
            <w:pPr>
              <w:spacing w:before="60" w:after="60"/>
              <w:jc w:val="center"/>
              <w:rPr>
                <w:rFonts w:ascii="Calibri" w:hAnsi="Calibri" w:cs="Calibri"/>
                <w:szCs w:val="22"/>
              </w:rPr>
            </w:pPr>
            <w:r>
              <w:rPr>
                <w:rFonts w:ascii="Calibri" w:hAnsi="Calibri" w:cs="Calibri"/>
                <w:szCs w:val="22"/>
              </w:rPr>
              <w:t>1304</w:t>
            </w:r>
          </w:p>
        </w:tc>
      </w:tr>
      <w:tr w:rsidR="001275A4" w14:paraId="5F9F6F83" w14:textId="77777777" w:rsidTr="00A25CD0">
        <w:trPr>
          <w:jc w:val="center"/>
        </w:trPr>
        <w:tc>
          <w:tcPr>
            <w:tcW w:w="448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3D2AC9A" w14:textId="6E07B164" w:rsidR="001275A4" w:rsidRDefault="001275A4" w:rsidP="00A25CD0">
            <w:pPr>
              <w:spacing w:before="60" w:after="60"/>
              <w:rPr>
                <w:rFonts w:ascii="Calibri" w:hAnsi="Calibri" w:cs="Calibri"/>
                <w:szCs w:val="22"/>
              </w:rPr>
            </w:pPr>
            <w:r>
              <w:rPr>
                <w:rFonts w:ascii="Calibri" w:hAnsi="Calibri" w:cs="Calibri"/>
                <w:szCs w:val="22"/>
              </w:rPr>
              <w:t>C2.2b for comparison</w:t>
            </w:r>
          </w:p>
        </w:tc>
        <w:tc>
          <w:tcPr>
            <w:tcW w:w="1462"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434625E" w14:textId="77777777" w:rsidR="001275A4" w:rsidRDefault="001275A4" w:rsidP="00A25CD0">
            <w:pPr>
              <w:spacing w:before="60" w:after="60"/>
              <w:jc w:val="center"/>
              <w:rPr>
                <w:rFonts w:ascii="Calibri" w:hAnsi="Calibri" w:cs="Calibri"/>
                <w:szCs w:val="22"/>
              </w:rPr>
            </w:pPr>
            <w:r>
              <w:rPr>
                <w:rFonts w:ascii="Calibri" w:hAnsi="Calibri" w:cs="Calibri"/>
                <w:szCs w:val="22"/>
              </w:rPr>
              <w:t>12</w:t>
            </w:r>
          </w:p>
        </w:tc>
        <w:tc>
          <w:tcPr>
            <w:tcW w:w="111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8AE997F" w14:textId="77777777" w:rsidR="001275A4" w:rsidRDefault="001275A4" w:rsidP="00A25CD0">
            <w:pPr>
              <w:spacing w:before="60" w:after="60"/>
              <w:jc w:val="center"/>
              <w:rPr>
                <w:rFonts w:ascii="Calibri" w:hAnsi="Calibri" w:cs="Calibri"/>
                <w:szCs w:val="22"/>
              </w:rPr>
            </w:pPr>
            <w:r>
              <w:rPr>
                <w:rFonts w:ascii="Calibri" w:hAnsi="Calibri" w:cs="Calibri"/>
                <w:szCs w:val="22"/>
              </w:rPr>
              <w:t>23</w:t>
            </w:r>
          </w:p>
        </w:tc>
        <w:tc>
          <w:tcPr>
            <w:tcW w:w="111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D4385CF" w14:textId="77777777" w:rsidR="001275A4" w:rsidRDefault="001275A4" w:rsidP="00A25CD0">
            <w:pPr>
              <w:spacing w:before="60" w:after="60"/>
              <w:jc w:val="center"/>
              <w:rPr>
                <w:rFonts w:ascii="Calibri" w:hAnsi="Calibri" w:cs="Calibri"/>
                <w:szCs w:val="22"/>
              </w:rPr>
            </w:pPr>
            <w:r>
              <w:rPr>
                <w:rFonts w:ascii="Calibri" w:hAnsi="Calibri" w:cs="Calibri"/>
                <w:szCs w:val="22"/>
              </w:rPr>
              <w:t>55</w:t>
            </w:r>
          </w:p>
        </w:tc>
        <w:tc>
          <w:tcPr>
            <w:tcW w:w="130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2714CE3" w14:textId="77777777" w:rsidR="001275A4" w:rsidRDefault="001275A4" w:rsidP="00A25CD0">
            <w:pPr>
              <w:spacing w:before="60" w:after="60"/>
              <w:jc w:val="center"/>
              <w:rPr>
                <w:rFonts w:ascii="Calibri" w:hAnsi="Calibri" w:cs="Calibri"/>
                <w:szCs w:val="22"/>
              </w:rPr>
            </w:pPr>
            <w:r>
              <w:rPr>
                <w:rFonts w:ascii="Calibri" w:hAnsi="Calibri" w:cs="Calibri"/>
                <w:szCs w:val="22"/>
              </w:rPr>
              <w:t>92</w:t>
            </w:r>
          </w:p>
        </w:tc>
      </w:tr>
      <w:tr w:rsidR="001275A4" w14:paraId="4B10400E" w14:textId="77777777" w:rsidTr="00A25CD0">
        <w:trPr>
          <w:jc w:val="center"/>
        </w:trPr>
        <w:tc>
          <w:tcPr>
            <w:tcW w:w="4484"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285E6A3" w14:textId="276BA955" w:rsidR="001275A4" w:rsidRDefault="001275A4" w:rsidP="00A25CD0">
            <w:pPr>
              <w:spacing w:before="60" w:after="60"/>
              <w:rPr>
                <w:rFonts w:ascii="Calibri" w:hAnsi="Calibri" w:cs="Calibri"/>
                <w:szCs w:val="22"/>
              </w:rPr>
            </w:pPr>
            <w:r>
              <w:rPr>
                <w:rFonts w:ascii="Calibri" w:hAnsi="Calibri" w:cs="Calibri"/>
                <w:szCs w:val="22"/>
              </w:rPr>
              <w:t>C2.3 for comparison</w:t>
            </w:r>
          </w:p>
        </w:tc>
        <w:tc>
          <w:tcPr>
            <w:tcW w:w="1462"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5ED99DC" w14:textId="77777777" w:rsidR="001275A4" w:rsidRDefault="001275A4" w:rsidP="00A25CD0">
            <w:pPr>
              <w:spacing w:before="60" w:after="60"/>
              <w:jc w:val="center"/>
              <w:rPr>
                <w:rFonts w:ascii="Calibri" w:hAnsi="Calibri" w:cs="Calibri"/>
                <w:szCs w:val="22"/>
              </w:rPr>
            </w:pPr>
            <w:r>
              <w:rPr>
                <w:rFonts w:ascii="Calibri" w:hAnsi="Calibri" w:cs="Calibri"/>
                <w:szCs w:val="22"/>
              </w:rPr>
              <w:t>8</w:t>
            </w:r>
          </w:p>
        </w:tc>
        <w:tc>
          <w:tcPr>
            <w:tcW w:w="111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73471ED" w14:textId="77777777" w:rsidR="001275A4" w:rsidRDefault="001275A4" w:rsidP="00A25CD0">
            <w:pPr>
              <w:spacing w:before="60" w:after="60"/>
              <w:jc w:val="center"/>
              <w:rPr>
                <w:rFonts w:ascii="Calibri" w:hAnsi="Calibri" w:cs="Calibri"/>
                <w:szCs w:val="22"/>
              </w:rPr>
            </w:pPr>
            <w:r>
              <w:rPr>
                <w:rFonts w:ascii="Calibri" w:hAnsi="Calibri" w:cs="Calibri"/>
                <w:szCs w:val="22"/>
              </w:rPr>
              <w:t>17</w:t>
            </w:r>
          </w:p>
        </w:tc>
        <w:tc>
          <w:tcPr>
            <w:tcW w:w="111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2037C3E" w14:textId="77777777" w:rsidR="001275A4" w:rsidRDefault="001275A4" w:rsidP="00A25CD0">
            <w:pPr>
              <w:spacing w:before="60" w:after="60"/>
              <w:jc w:val="center"/>
              <w:rPr>
                <w:rFonts w:ascii="Calibri" w:hAnsi="Calibri" w:cs="Calibri"/>
                <w:szCs w:val="22"/>
              </w:rPr>
            </w:pPr>
            <w:r>
              <w:rPr>
                <w:rFonts w:ascii="Calibri" w:hAnsi="Calibri" w:cs="Calibri"/>
                <w:szCs w:val="22"/>
              </w:rPr>
              <w:t>32</w:t>
            </w:r>
          </w:p>
        </w:tc>
        <w:tc>
          <w:tcPr>
            <w:tcW w:w="130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AC24CFC" w14:textId="77777777" w:rsidR="001275A4" w:rsidRDefault="001275A4" w:rsidP="00A25CD0">
            <w:pPr>
              <w:spacing w:before="60" w:after="60"/>
              <w:jc w:val="center"/>
              <w:rPr>
                <w:rFonts w:ascii="Calibri" w:hAnsi="Calibri" w:cs="Calibri"/>
                <w:szCs w:val="22"/>
              </w:rPr>
            </w:pPr>
            <w:r>
              <w:rPr>
                <w:rFonts w:ascii="Calibri" w:hAnsi="Calibri" w:cs="Calibri"/>
                <w:szCs w:val="22"/>
              </w:rPr>
              <w:t>197</w:t>
            </w:r>
          </w:p>
        </w:tc>
      </w:tr>
    </w:tbl>
    <w:p w14:paraId="6D1CFCAA" w14:textId="02C1E921" w:rsidR="00F72ACD" w:rsidRDefault="00F72ACD" w:rsidP="006E49AB">
      <w:pPr>
        <w:tabs>
          <w:tab w:val="center" w:pos="4513"/>
        </w:tabs>
        <w:ind w:left="284"/>
      </w:pPr>
    </w:p>
    <w:p w14:paraId="641959AC" w14:textId="1E11D04F" w:rsidR="0031085C" w:rsidRDefault="0031085C" w:rsidP="000628AA">
      <w:pPr>
        <w:tabs>
          <w:tab w:val="center" w:pos="4513"/>
        </w:tabs>
        <w:jc w:val="both"/>
      </w:pPr>
      <w:r>
        <w:t xml:space="preserve">Most tabulated scenarios for including floodplain screen out higher energy sites attributed to the active shingle habitat, making the </w:t>
      </w:r>
      <w:proofErr w:type="spellStart"/>
      <w:r>
        <w:t>streampower</w:t>
      </w:r>
      <w:proofErr w:type="spellEnd"/>
      <w:r>
        <w:t xml:space="preserve"> range for active shingle overlap more strongly with C2.2b. The only except</w:t>
      </w:r>
      <w:r w:rsidR="00DA1FD5">
        <w:t>ion</w:t>
      </w:r>
      <w:r>
        <w:t xml:space="preserve"> to this is the scenario involving floodplain widths &gt;400m – in this case remaining sites are of higher energy and there is very good </w:t>
      </w:r>
      <w:proofErr w:type="spellStart"/>
      <w:r w:rsidR="00DA1FD5">
        <w:t>streampower</w:t>
      </w:r>
      <w:proofErr w:type="spellEnd"/>
      <w:r w:rsidR="00DA1FD5">
        <w:t xml:space="preserve"> </w:t>
      </w:r>
      <w:r>
        <w:t xml:space="preserve">differentiation with </w:t>
      </w:r>
      <w:r w:rsidR="00DA1FD5">
        <w:t xml:space="preserve">sites attributed to </w:t>
      </w:r>
      <w:r>
        <w:t xml:space="preserve">C2.2b. However, all but 2 RHS sites are filtered out of this scenario. The </w:t>
      </w:r>
      <w:r w:rsidR="00DA1FD5">
        <w:t xml:space="preserve">general </w:t>
      </w:r>
      <w:r>
        <w:t xml:space="preserve">implication </w:t>
      </w:r>
      <w:r w:rsidR="00DA1FD5">
        <w:t xml:space="preserve">drawn from the table </w:t>
      </w:r>
      <w:r>
        <w:t xml:space="preserve">is that higher energy RHS sites attributed to the active shingle habitat </w:t>
      </w:r>
      <w:r w:rsidR="00DA1FD5">
        <w:t xml:space="preserve">tend to have </w:t>
      </w:r>
      <w:r>
        <w:t>no appreciable floodplain. The</w:t>
      </w:r>
      <w:r w:rsidR="00480F63">
        <w:t xml:space="preserve">se </w:t>
      </w:r>
      <w:r>
        <w:t>results may reflect a lowland, low</w:t>
      </w:r>
      <w:r w:rsidR="00480F63">
        <w:t>-</w:t>
      </w:r>
      <w:r>
        <w:t xml:space="preserve">energy bias in reference RHS sites </w:t>
      </w:r>
      <w:r w:rsidR="00DA1FD5">
        <w:t>that have</w:t>
      </w:r>
      <w:r>
        <w:t xml:space="preserve"> floodplains</w:t>
      </w:r>
      <w:r w:rsidR="00DA1FD5">
        <w:t>.</w:t>
      </w:r>
    </w:p>
    <w:p w14:paraId="7AE48284" w14:textId="0E7E0E8D" w:rsidR="00335C62" w:rsidRDefault="00312CED" w:rsidP="000628AA">
      <w:pPr>
        <w:tabs>
          <w:tab w:val="center" w:pos="4513"/>
        </w:tabs>
        <w:jc w:val="both"/>
      </w:pPr>
      <w:r>
        <w:t xml:space="preserve">Overall, </w:t>
      </w:r>
      <w:r w:rsidR="00983A9E">
        <w:t>the</w:t>
      </w:r>
      <w:r w:rsidR="00480F63">
        <w:t>se</w:t>
      </w:r>
      <w:r w:rsidR="00983A9E">
        <w:t xml:space="preserve"> additional </w:t>
      </w:r>
      <w:r w:rsidR="0031085C">
        <w:t xml:space="preserve">approaches </w:t>
      </w:r>
      <w:r w:rsidR="00DA1FD5">
        <w:t xml:space="preserve">were judged to </w:t>
      </w:r>
      <w:r w:rsidR="0031085C">
        <w:t xml:space="preserve">offer no </w:t>
      </w:r>
      <w:r w:rsidR="00983A9E">
        <w:t xml:space="preserve">clear </w:t>
      </w:r>
      <w:r w:rsidR="0031085C">
        <w:t xml:space="preserve">benefits over </w:t>
      </w:r>
      <w:r w:rsidR="00983A9E">
        <w:t xml:space="preserve">the default </w:t>
      </w:r>
      <w:r w:rsidR="0031085C">
        <w:t xml:space="preserve">approach </w:t>
      </w:r>
      <w:r w:rsidR="005A25EF">
        <w:t xml:space="preserve">based on RHS-derived distributions of </w:t>
      </w:r>
      <w:proofErr w:type="spellStart"/>
      <w:r w:rsidR="005A25EF">
        <w:t>streampower</w:t>
      </w:r>
      <w:proofErr w:type="spellEnd"/>
      <w:r w:rsidR="005A25EF">
        <w:t xml:space="preserve"> values alone, at least not </w:t>
      </w:r>
      <w:r w:rsidR="00983A9E">
        <w:t xml:space="preserve">with </w:t>
      </w:r>
      <w:r w:rsidR="00983A9E">
        <w:lastRenderedPageBreak/>
        <w:t>the analytical functionality available within the current project</w:t>
      </w:r>
      <w:r w:rsidR="005A25EF">
        <w:t xml:space="preserve">. It was therefore </w:t>
      </w:r>
      <w:r w:rsidR="0031085C">
        <w:t xml:space="preserve">decided to base predictions of active shingle river on </w:t>
      </w:r>
      <w:r w:rsidR="005A25EF">
        <w:t xml:space="preserve">simple RHS-derived </w:t>
      </w:r>
      <w:r w:rsidR="00DA1FD5">
        <w:t xml:space="preserve">values of </w:t>
      </w:r>
      <w:proofErr w:type="spellStart"/>
      <w:r w:rsidR="0031085C">
        <w:t>streampower</w:t>
      </w:r>
      <w:proofErr w:type="spellEnd"/>
      <w:r w:rsidR="0031085C">
        <w:t xml:space="preserve"> alone. This is not to say that </w:t>
      </w:r>
      <w:r w:rsidR="00530D86">
        <w:t xml:space="preserve">more nuanced approaches </w:t>
      </w:r>
      <w:r w:rsidR="0028311F">
        <w:t xml:space="preserve">would </w:t>
      </w:r>
      <w:r w:rsidR="00530D86">
        <w:t xml:space="preserve">not </w:t>
      </w:r>
      <w:r w:rsidR="0028311F">
        <w:t xml:space="preserve">provide </w:t>
      </w:r>
      <w:r w:rsidR="00530D86">
        <w:t>better</w:t>
      </w:r>
      <w:r w:rsidR="0028311F">
        <w:t xml:space="preserve"> predictions</w:t>
      </w:r>
      <w:r w:rsidR="00530D86">
        <w:t>, just that they were not possible in this project.</w:t>
      </w:r>
      <w:r w:rsidR="008B4A81">
        <w:t xml:space="preserve"> Mapping of predicted active shingle habitat was deferred to subsequent analysis based on probability of type (see next section).</w:t>
      </w:r>
    </w:p>
    <w:p w14:paraId="5551DE23" w14:textId="09E45935" w:rsidR="00983A9E" w:rsidRDefault="00983A9E" w:rsidP="000628AA">
      <w:pPr>
        <w:pStyle w:val="Heading3"/>
        <w:numPr>
          <w:ilvl w:val="2"/>
          <w:numId w:val="72"/>
        </w:numPr>
        <w:spacing w:before="360"/>
        <w:jc w:val="both"/>
      </w:pPr>
      <w:bookmarkStart w:id="122" w:name="_Toc115770921"/>
      <w:r>
        <w:t>Allocating probabilities of occurrence</w:t>
      </w:r>
      <w:bookmarkEnd w:id="122"/>
    </w:p>
    <w:p w14:paraId="59DCC89A" w14:textId="77777777" w:rsidR="00F7212D" w:rsidRDefault="009030EA" w:rsidP="000628AA">
      <w:pPr>
        <w:jc w:val="both"/>
      </w:pPr>
      <w:r>
        <w:t>The process adopted used the groupings of RHS sites allocated to</w:t>
      </w:r>
      <w:r w:rsidR="00804172">
        <w:t xml:space="preserve"> </w:t>
      </w:r>
      <w:r w:rsidR="002D39C1">
        <w:t xml:space="preserve">habitat types </w:t>
      </w:r>
      <w:r>
        <w:t xml:space="preserve">C2.2a, C2.2b, and </w:t>
      </w:r>
      <w:r w:rsidR="002D39C1">
        <w:t>C2.3 (see section 4.1.1)</w:t>
      </w:r>
      <w:r w:rsidR="00F7212D">
        <w:t xml:space="preserve"> and </w:t>
      </w:r>
      <w:r w:rsidR="00F165BA">
        <w:t>active shingle</w:t>
      </w:r>
      <w:r w:rsidR="002D39C1">
        <w:t xml:space="preserve"> (see section 4.1.4). For each set of sites, </w:t>
      </w:r>
      <w:proofErr w:type="spellStart"/>
      <w:r w:rsidR="002D39C1">
        <w:t>streampower</w:t>
      </w:r>
      <w:proofErr w:type="spellEnd"/>
      <w:r w:rsidR="002D39C1">
        <w:t xml:space="preserve"> values at those sites were extracted</w:t>
      </w:r>
      <w:r w:rsidR="00F165BA">
        <w:t>,</w:t>
      </w:r>
      <w:r w:rsidR="002D39C1">
        <w:t xml:space="preserve"> providing empirical distributions of SSP for each habitat type. From these empirical distributions, probability curves were derived.</w:t>
      </w:r>
      <w:r w:rsidR="00376041">
        <w:t xml:space="preserve"> </w:t>
      </w:r>
    </w:p>
    <w:p w14:paraId="7DC98269" w14:textId="6FB0D99D" w:rsidR="00A36DA1" w:rsidRDefault="00A36DA1" w:rsidP="000628AA">
      <w:pPr>
        <w:jc w:val="both"/>
      </w:pPr>
      <w:r>
        <w:t xml:space="preserve">We derived probabilities for each type within a ‘moving window’ on the </w:t>
      </w:r>
      <w:proofErr w:type="spellStart"/>
      <w:r>
        <w:t>streampower</w:t>
      </w:r>
      <w:proofErr w:type="spellEnd"/>
      <w:r>
        <w:t xml:space="preserve"> range, using a window width of 20W.m</w:t>
      </w:r>
      <w:r w:rsidRPr="00A36DA1">
        <w:rPr>
          <w:vertAlign w:val="superscript"/>
        </w:rPr>
        <w:t>-2</w:t>
      </w:r>
      <w:r>
        <w:t xml:space="preserve"> (</w:t>
      </w:r>
      <w:proofErr w:type="gramStart"/>
      <w:r>
        <w:t>i.e.</w:t>
      </w:r>
      <w:proofErr w:type="gramEnd"/>
      <w:r>
        <w:t xml:space="preserve"> a given SSP value +/- 10W.m</w:t>
      </w:r>
      <w:r w:rsidRPr="00F7212D">
        <w:rPr>
          <w:vertAlign w:val="superscript"/>
        </w:rPr>
        <w:t>-2</w:t>
      </w:r>
      <w:r w:rsidRPr="00A36DA1">
        <w:t>)</w:t>
      </w:r>
      <w:r>
        <w:t xml:space="preserve">. This was considered an appropriate approach because: </w:t>
      </w:r>
    </w:p>
    <w:p w14:paraId="74B42626" w14:textId="10918CAD" w:rsidR="00A36DA1" w:rsidRDefault="00F7212D" w:rsidP="000628AA">
      <w:pPr>
        <w:pStyle w:val="ListParagraph"/>
        <w:numPr>
          <w:ilvl w:val="0"/>
          <w:numId w:val="74"/>
        </w:numPr>
        <w:jc w:val="both"/>
      </w:pPr>
      <w:r>
        <w:t>SSP is a continuous variable</w:t>
      </w:r>
      <w:r w:rsidR="00E13E77">
        <w:t xml:space="preserve"> so probabilities can only be calculated for a range (probability for </w:t>
      </w:r>
      <w:r>
        <w:t xml:space="preserve">a discrete </w:t>
      </w:r>
      <w:r w:rsidR="00E13E77">
        <w:t xml:space="preserve">SSP </w:t>
      </w:r>
      <w:r>
        <w:t xml:space="preserve">value </w:t>
      </w:r>
      <w:r w:rsidR="00A36DA1">
        <w:t>is</w:t>
      </w:r>
      <w:r>
        <w:t xml:space="preserve"> by definition 0</w:t>
      </w:r>
      <w:proofErr w:type="gramStart"/>
      <w:r w:rsidR="00E13E77">
        <w:t>)</w:t>
      </w:r>
      <w:r w:rsidR="00A36DA1">
        <w:t>;</w:t>
      </w:r>
      <w:proofErr w:type="gramEnd"/>
    </w:p>
    <w:p w14:paraId="53D5895D" w14:textId="1A6C1EBE" w:rsidR="00F7212D" w:rsidRDefault="00F7212D" w:rsidP="000628AA">
      <w:pPr>
        <w:pStyle w:val="ListParagraph"/>
        <w:numPr>
          <w:ilvl w:val="0"/>
          <w:numId w:val="74"/>
        </w:numPr>
        <w:jc w:val="both"/>
      </w:pPr>
      <w:r>
        <w:t>the empirical distribution of site allocations to types inevitably include</w:t>
      </w:r>
      <w:r w:rsidR="00A36DA1">
        <w:t>s</w:t>
      </w:r>
      <w:r>
        <w:t xml:space="preserve"> random under- and over-representation of types in some parts of the </w:t>
      </w:r>
      <w:proofErr w:type="spellStart"/>
      <w:r>
        <w:t>streampower</w:t>
      </w:r>
      <w:proofErr w:type="spellEnd"/>
      <w:r>
        <w:t xml:space="preserve"> range</w:t>
      </w:r>
      <w:r w:rsidR="00C6067C">
        <w:t>, s</w:t>
      </w:r>
      <w:r w:rsidR="00A36DA1">
        <w:t>uch that a moving-window approach helps</w:t>
      </w:r>
      <w:r>
        <w:t xml:space="preserve"> smooth out variability in </w:t>
      </w:r>
      <w:r w:rsidR="00A36DA1">
        <w:t>resulting probability values.</w:t>
      </w:r>
    </w:p>
    <w:p w14:paraId="001B2596" w14:textId="40E40F21" w:rsidR="00F7212D" w:rsidRDefault="00F7212D" w:rsidP="000628AA">
      <w:pPr>
        <w:jc w:val="both"/>
      </w:pPr>
      <w:r>
        <w:t>Two analyses were undertaken</w:t>
      </w:r>
      <w:r w:rsidR="00A36DA1">
        <w:t>, one considering key Red List types only</w:t>
      </w:r>
      <w:r>
        <w:t xml:space="preserve"> </w:t>
      </w:r>
      <w:r w:rsidR="00A36DA1">
        <w:t xml:space="preserve">(C2.3, C2.2b and C2.2a) and one incorporating the active shingle river type. This was needed </w:t>
      </w:r>
      <w:r w:rsidR="00F05CCD">
        <w:t>because the process generates relative probabilities between a defined set of types, with the sum of these probabilities adding up to unity. The probability values therefore change depending on which types are part of the analysis. Additionally, the resulting probability data are used to derive results of ‘most-probable type’ at any given location</w:t>
      </w:r>
      <w:r w:rsidR="00C12F90">
        <w:t>.</w:t>
      </w:r>
      <w:r w:rsidR="00F05CCD">
        <w:t xml:space="preserve"> Two analyses are therefore needed to first evaluate the performance of the Red List typology in predicting river character, and then to evaluate the usefulness of adding in the active shingle type.</w:t>
      </w:r>
    </w:p>
    <w:p w14:paraId="737EF257" w14:textId="742B7EF9" w:rsidR="009F5B79" w:rsidRDefault="00077835" w:rsidP="000628AA">
      <w:pPr>
        <w:jc w:val="both"/>
      </w:pPr>
      <w:r>
        <w:t>The output</w:t>
      </w:r>
      <w:r w:rsidR="009F5B79">
        <w:t>s</w:t>
      </w:r>
      <w:r>
        <w:t xml:space="preserve"> from </w:t>
      </w:r>
      <w:r w:rsidR="003E74E8">
        <w:t xml:space="preserve">the </w:t>
      </w:r>
      <w:r w:rsidR="009F5B79">
        <w:t>two</w:t>
      </w:r>
      <w:r w:rsidR="003E74E8">
        <w:t xml:space="preserve"> analys</w:t>
      </w:r>
      <w:r w:rsidR="009F5B79">
        <w:t>es</w:t>
      </w:r>
      <w:r w:rsidR="00F05CCD">
        <w:t xml:space="preserve"> </w:t>
      </w:r>
      <w:r w:rsidR="009F5B79">
        <w:t>are</w:t>
      </w:r>
      <w:r>
        <w:t xml:space="preserve"> shown in </w:t>
      </w:r>
      <w:r w:rsidRPr="00A708B3">
        <w:t>Figure</w:t>
      </w:r>
      <w:r w:rsidR="009F5B79" w:rsidRPr="00A708B3">
        <w:t>s</w:t>
      </w:r>
      <w:r w:rsidRPr="00A708B3">
        <w:t xml:space="preserve"> </w:t>
      </w:r>
      <w:r w:rsidR="00A708B3" w:rsidRPr="00A708B3">
        <w:t>11</w:t>
      </w:r>
      <w:r w:rsidR="009F5B79" w:rsidRPr="00A708B3">
        <w:t xml:space="preserve"> and </w:t>
      </w:r>
      <w:r w:rsidR="00A708B3" w:rsidRPr="00A708B3">
        <w:t>12</w:t>
      </w:r>
      <w:r w:rsidRPr="00A708B3">
        <w:t xml:space="preserve">. </w:t>
      </w:r>
      <w:r w:rsidR="006B3282" w:rsidRPr="00A708B3">
        <w:t>The</w:t>
      </w:r>
      <w:r w:rsidR="009F5B79" w:rsidRPr="00A708B3">
        <w:t>se</w:t>
      </w:r>
      <w:r w:rsidR="006B3282">
        <w:t xml:space="preserve"> </w:t>
      </w:r>
      <w:r>
        <w:t>output</w:t>
      </w:r>
      <w:r w:rsidR="009F5B79">
        <w:t>s</w:t>
      </w:r>
      <w:r>
        <w:t xml:space="preserve"> can be used in this form to indicate the relative probability of </w:t>
      </w:r>
      <w:r w:rsidR="009F5B79">
        <w:t>a type</w:t>
      </w:r>
      <w:r>
        <w:t xml:space="preserve"> occurring at any given SSP value. </w:t>
      </w:r>
      <w:r w:rsidR="003E74E8">
        <w:t>The vertical lines in the figure</w:t>
      </w:r>
      <w:r w:rsidR="009F5B79">
        <w:t>s</w:t>
      </w:r>
      <w:r w:rsidR="003E74E8">
        <w:t xml:space="preserve"> show how the </w:t>
      </w:r>
      <w:proofErr w:type="spellStart"/>
      <w:r w:rsidR="003E74E8">
        <w:t>streampower</w:t>
      </w:r>
      <w:proofErr w:type="spellEnd"/>
      <w:r w:rsidR="003E74E8">
        <w:t xml:space="preserve"> range was divided up into sub-ranges where each type </w:t>
      </w:r>
      <w:proofErr w:type="gramStart"/>
      <w:r w:rsidR="003E74E8">
        <w:t>is considered to be</w:t>
      </w:r>
      <w:proofErr w:type="gramEnd"/>
      <w:r w:rsidR="003E74E8">
        <w:t xml:space="preserve"> most probable. </w:t>
      </w:r>
      <w:r>
        <w:t xml:space="preserve">Owing to the variable nature of the relationship between </w:t>
      </w:r>
      <w:proofErr w:type="gramStart"/>
      <w:r>
        <w:t>empirically-derived</w:t>
      </w:r>
      <w:proofErr w:type="gramEnd"/>
      <w:r>
        <w:t xml:space="preserve"> probability values and </w:t>
      </w:r>
      <w:proofErr w:type="spellStart"/>
      <w:r>
        <w:t>streampower</w:t>
      </w:r>
      <w:proofErr w:type="spellEnd"/>
      <w:r w:rsidR="009F5B79">
        <w:t>,</w:t>
      </w:r>
      <w:r>
        <w:t xml:space="preserve"> some judgement was applied to this process</w:t>
      </w:r>
      <w:r w:rsidR="003E74E8">
        <w:t xml:space="preserve"> to generate a simple pattern</w:t>
      </w:r>
      <w:r w:rsidR="009F5B79">
        <w:t xml:space="preserve"> of change in river/stream character</w:t>
      </w:r>
      <w:r w:rsidR="00D70CF8">
        <w:t xml:space="preserve"> (see below)</w:t>
      </w:r>
      <w:r w:rsidR="009030EA">
        <w:t xml:space="preserve">. </w:t>
      </w:r>
      <w:r w:rsidR="00D70CF8">
        <w:t xml:space="preserve">The variability exhibited may (at least in part) be a valid expression of the effect of driving environmental variables other than </w:t>
      </w:r>
      <w:proofErr w:type="spellStart"/>
      <w:r w:rsidR="00D70CF8">
        <w:t>streampower</w:t>
      </w:r>
      <w:proofErr w:type="spellEnd"/>
      <w:r w:rsidR="00D70CF8">
        <w:t>,</w:t>
      </w:r>
      <w:r w:rsidR="00C6067C">
        <w:t xml:space="preserve"> </w:t>
      </w:r>
      <w:r w:rsidR="00D70CF8">
        <w:t xml:space="preserve">but </w:t>
      </w:r>
      <w:r w:rsidR="00C6067C">
        <w:t xml:space="preserve">this </w:t>
      </w:r>
      <w:r w:rsidR="00D70CF8">
        <w:t xml:space="preserve">cannot be </w:t>
      </w:r>
      <w:r w:rsidR="00C6067C">
        <w:t xml:space="preserve">determined </w:t>
      </w:r>
      <w:r w:rsidR="00D70CF8">
        <w:t xml:space="preserve">in this analysis.  </w:t>
      </w:r>
    </w:p>
    <w:p w14:paraId="05BEE925" w14:textId="43B30D98" w:rsidR="009F5B79" w:rsidRDefault="009F5B79" w:rsidP="000628AA">
      <w:pPr>
        <w:pStyle w:val="ListParagraph"/>
        <w:numPr>
          <w:ilvl w:val="0"/>
          <w:numId w:val="75"/>
        </w:numPr>
        <w:jc w:val="both"/>
      </w:pPr>
      <w:r w:rsidRPr="00D70CF8">
        <w:rPr>
          <w:b/>
          <w:bCs/>
        </w:rPr>
        <w:t xml:space="preserve">Figure </w:t>
      </w:r>
      <w:r w:rsidR="00A708B3">
        <w:rPr>
          <w:b/>
          <w:bCs/>
        </w:rPr>
        <w:t>11</w:t>
      </w:r>
      <w:r w:rsidRPr="00D70CF8">
        <w:rPr>
          <w:b/>
          <w:bCs/>
        </w:rPr>
        <w:t xml:space="preserve"> (C2.2a, C2.2b and C2.3)</w:t>
      </w:r>
      <w:r>
        <w:t xml:space="preserve"> - I</w:t>
      </w:r>
      <w:r w:rsidR="006B3282">
        <w:t xml:space="preserve">n the </w:t>
      </w:r>
      <w:proofErr w:type="spellStart"/>
      <w:r>
        <w:t>streampower</w:t>
      </w:r>
      <w:proofErr w:type="spellEnd"/>
      <w:r>
        <w:t xml:space="preserve"> range </w:t>
      </w:r>
      <w:r w:rsidR="006B3282">
        <w:t xml:space="preserve">0-15 </w:t>
      </w:r>
      <w:r w:rsidR="00376041">
        <w:t>W.m</w:t>
      </w:r>
      <w:r w:rsidR="00376041" w:rsidRPr="00D70CF8">
        <w:rPr>
          <w:vertAlign w:val="superscript"/>
        </w:rPr>
        <w:t>-2</w:t>
      </w:r>
      <w:r w:rsidR="006B3282">
        <w:t xml:space="preserve"> C2.3 is clearly most probable, and </w:t>
      </w:r>
      <w:r w:rsidR="00886027">
        <w:t>above 45</w:t>
      </w:r>
      <w:r w:rsidR="00376041">
        <w:t xml:space="preserve"> W.m</w:t>
      </w:r>
      <w:r w:rsidR="00376041" w:rsidRPr="00D70CF8">
        <w:rPr>
          <w:vertAlign w:val="superscript"/>
        </w:rPr>
        <w:t xml:space="preserve">-2 </w:t>
      </w:r>
      <w:r w:rsidR="006B3282">
        <w:t>C2.2b is clearly dominant</w:t>
      </w:r>
      <w:r w:rsidR="00886027">
        <w:t xml:space="preserve"> over C2.3</w:t>
      </w:r>
      <w:r w:rsidR="006B3282">
        <w:t xml:space="preserve">. However, in the 15-45 </w:t>
      </w:r>
      <w:r w:rsidR="00376041">
        <w:t>W.m</w:t>
      </w:r>
      <w:r w:rsidR="00376041" w:rsidRPr="00D70CF8">
        <w:rPr>
          <w:vertAlign w:val="superscript"/>
        </w:rPr>
        <w:t xml:space="preserve">-2 </w:t>
      </w:r>
      <w:r w:rsidR="006B3282">
        <w:t>range</w:t>
      </w:r>
      <w:r w:rsidR="005556CC">
        <w:t xml:space="preserve"> t</w:t>
      </w:r>
      <w:r w:rsidR="006B3282">
        <w:t xml:space="preserve">he empirical distribution yields a fuzzy </w:t>
      </w:r>
      <w:r w:rsidR="00376041">
        <w:t>zone</w:t>
      </w:r>
      <w:r w:rsidR="00077835">
        <w:t xml:space="preserve"> </w:t>
      </w:r>
      <w:r w:rsidR="00376041">
        <w:t>where</w:t>
      </w:r>
      <w:r w:rsidR="006B3282">
        <w:t xml:space="preserve"> </w:t>
      </w:r>
      <w:r w:rsidR="00886027">
        <w:t>probabilities</w:t>
      </w:r>
      <w:r w:rsidR="006B3282">
        <w:t xml:space="preserve"> for </w:t>
      </w:r>
      <w:r w:rsidR="00376041">
        <w:t xml:space="preserve">the two types are </w:t>
      </w:r>
      <w:r w:rsidR="006B3282">
        <w:t>very close</w:t>
      </w:r>
      <w:r w:rsidR="00886027">
        <w:t xml:space="preserve">, </w:t>
      </w:r>
      <w:r w:rsidR="00376041">
        <w:t>and therefore</w:t>
      </w:r>
      <w:r w:rsidR="00886027">
        <w:t xml:space="preserve"> inconclusive. With no compelling reason to allocate that range to either type we decided to split it halfway </w:t>
      </w:r>
      <w:r w:rsidR="00376041">
        <w:t>through the fuzzy zone, generating a cut-off between most probable</w:t>
      </w:r>
      <w:r w:rsidR="00886027">
        <w:t xml:space="preserve"> C2.3</w:t>
      </w:r>
      <w:r w:rsidR="00376041">
        <w:t xml:space="preserve"> and most probabl</w:t>
      </w:r>
      <w:r>
        <w:t>e</w:t>
      </w:r>
      <w:r w:rsidR="00376041">
        <w:t xml:space="preserve"> </w:t>
      </w:r>
      <w:r w:rsidR="00886027">
        <w:t xml:space="preserve">C2.2b at 30 </w:t>
      </w:r>
      <w:bookmarkStart w:id="123" w:name="_Hlk101882518"/>
      <w:r w:rsidR="00886027">
        <w:t>W.m</w:t>
      </w:r>
      <w:r w:rsidR="00886027" w:rsidRPr="00D70CF8">
        <w:rPr>
          <w:vertAlign w:val="superscript"/>
        </w:rPr>
        <w:t>-2</w:t>
      </w:r>
      <w:bookmarkEnd w:id="123"/>
      <w:r w:rsidR="00886027">
        <w:t xml:space="preserve">. </w:t>
      </w:r>
      <w:r w:rsidR="00376041">
        <w:t>The situation is more clear-cut between C2.2a and C2.2b, yielding a cut-off value of</w:t>
      </w:r>
      <w:r w:rsidR="00886027">
        <w:t xml:space="preserve"> SSP 97 </w:t>
      </w:r>
      <w:r w:rsidR="00376041">
        <w:t>W.m</w:t>
      </w:r>
      <w:r w:rsidR="00376041" w:rsidRPr="00D70CF8">
        <w:rPr>
          <w:vertAlign w:val="superscript"/>
        </w:rPr>
        <w:t>-2</w:t>
      </w:r>
      <w:r w:rsidR="00376041" w:rsidRPr="00376041">
        <w:t>.</w:t>
      </w:r>
      <w:r w:rsidRPr="009F5B79">
        <w:t xml:space="preserve"> </w:t>
      </w:r>
    </w:p>
    <w:p w14:paraId="49F5CC4A" w14:textId="0C4C3887" w:rsidR="006B3282" w:rsidRDefault="009F5B79" w:rsidP="000628AA">
      <w:pPr>
        <w:pStyle w:val="ListParagraph"/>
        <w:numPr>
          <w:ilvl w:val="0"/>
          <w:numId w:val="75"/>
        </w:numPr>
        <w:jc w:val="both"/>
      </w:pPr>
      <w:r w:rsidRPr="005A36C6">
        <w:rPr>
          <w:b/>
          <w:bCs/>
        </w:rPr>
        <w:t xml:space="preserve">Figure </w:t>
      </w:r>
      <w:r w:rsidR="00A708B3">
        <w:rPr>
          <w:b/>
          <w:bCs/>
        </w:rPr>
        <w:t>12</w:t>
      </w:r>
      <w:r w:rsidRPr="005A36C6">
        <w:rPr>
          <w:b/>
          <w:bCs/>
        </w:rPr>
        <w:t xml:space="preserve"> (as above but including the active shingle type) </w:t>
      </w:r>
      <w:r>
        <w:t xml:space="preserve">– There was no reason to change the </w:t>
      </w:r>
      <w:r w:rsidR="005556CC">
        <w:t xml:space="preserve">Figure 11 </w:t>
      </w:r>
      <w:r>
        <w:t>threshold between C2.3 and C2.2b</w:t>
      </w:r>
      <w:r w:rsidR="005A36C6">
        <w:t>.</w:t>
      </w:r>
      <w:r>
        <w:t xml:space="preserve"> </w:t>
      </w:r>
      <w:r w:rsidR="00D70CF8">
        <w:t>The boundary between C2.2b and the active shingle type is relatively clear at 66 W.m</w:t>
      </w:r>
      <w:r w:rsidR="00D70CF8" w:rsidRPr="005A36C6">
        <w:rPr>
          <w:vertAlign w:val="superscript"/>
        </w:rPr>
        <w:t>-2</w:t>
      </w:r>
      <w:r w:rsidR="00D70CF8">
        <w:t xml:space="preserve">. </w:t>
      </w:r>
      <w:r w:rsidR="005A36C6">
        <w:t>There is some uncertainty in the most appropriate location of the threshold between the active shingle type and C2.2a but on balance it was decided to opt for a value of 96 W.m</w:t>
      </w:r>
      <w:r w:rsidR="005A36C6" w:rsidRPr="005A36C6">
        <w:rPr>
          <w:vertAlign w:val="superscript"/>
        </w:rPr>
        <w:t>-2</w:t>
      </w:r>
      <w:r w:rsidR="005A36C6">
        <w:t xml:space="preserve">. </w:t>
      </w:r>
    </w:p>
    <w:p w14:paraId="0B1CAFF1" w14:textId="4A481D1D" w:rsidR="00992594" w:rsidRDefault="00992594" w:rsidP="005407B0">
      <w:pPr>
        <w:jc w:val="center"/>
      </w:pPr>
      <w:r w:rsidRPr="00992594">
        <w:rPr>
          <w:noProof/>
          <w:lang w:eastAsia="en-GB"/>
        </w:rPr>
        <w:lastRenderedPageBreak/>
        <w:drawing>
          <wp:inline distT="0" distB="0" distL="0" distR="0" wp14:anchorId="2DAF9922" wp14:editId="15D804A5">
            <wp:extent cx="4045333" cy="3519577"/>
            <wp:effectExtent l="0" t="0" r="0" b="5080"/>
            <wp:docPr id="193" name="Picture 193" descr="P:\NEC07456_CWI_NRW_River_Habitat_Mapping\Workfiles\NEW_SSP\C2x_relative_probability_curves_SSP_10_mw_April_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EC07456_CWI_NRW_River_Habitat_Mapping\Workfiles\NEW_SSP\C2x_relative_probability_curves_SSP_10_mw_April_2022.png"/>
                    <pic:cNvPicPr>
                      <a:picLocks noChangeAspect="1" noChangeArrowheads="1"/>
                    </pic:cNvPicPr>
                  </pic:nvPicPr>
                  <pic:blipFill rotWithShape="1">
                    <a:blip r:embed="rId60">
                      <a:extLst>
                        <a:ext uri="{28A0092B-C50C-407E-A947-70E740481C1C}">
                          <a14:useLocalDpi xmlns:a14="http://schemas.microsoft.com/office/drawing/2010/main" val="0"/>
                        </a:ext>
                      </a:extLst>
                    </a:blip>
                    <a:srcRect t="10417" b="2580"/>
                    <a:stretch/>
                  </pic:blipFill>
                  <pic:spPr bwMode="auto">
                    <a:xfrm>
                      <a:off x="0" y="0"/>
                      <a:ext cx="4057118" cy="3529830"/>
                    </a:xfrm>
                    <a:prstGeom prst="rect">
                      <a:avLst/>
                    </a:prstGeom>
                    <a:noFill/>
                    <a:ln>
                      <a:noFill/>
                    </a:ln>
                    <a:extLst>
                      <a:ext uri="{53640926-AAD7-44D8-BBD7-CCE9431645EC}">
                        <a14:shadowObscured xmlns:a14="http://schemas.microsoft.com/office/drawing/2010/main"/>
                      </a:ext>
                    </a:extLst>
                  </pic:spPr>
                </pic:pic>
              </a:graphicData>
            </a:graphic>
          </wp:inline>
        </w:drawing>
      </w:r>
    </w:p>
    <w:p w14:paraId="4B91BB13" w14:textId="471D52DD" w:rsidR="00992594" w:rsidRDefault="00A46B9B" w:rsidP="000628AA">
      <w:pPr>
        <w:pStyle w:val="JNCCReportFigureandTablecaptiontext"/>
        <w:jc w:val="both"/>
      </w:pPr>
      <w:bookmarkStart w:id="124" w:name="_Hlk101782338"/>
      <w:r w:rsidRPr="00F92847">
        <w:rPr>
          <w:b/>
          <w:bCs/>
        </w:rPr>
        <w:t>Fig</w:t>
      </w:r>
      <w:r w:rsidR="00E74BC3" w:rsidRPr="00F92847">
        <w:rPr>
          <w:b/>
          <w:bCs/>
        </w:rPr>
        <w:t>ure</w:t>
      </w:r>
      <w:r w:rsidRPr="00F92847">
        <w:rPr>
          <w:b/>
          <w:bCs/>
        </w:rPr>
        <w:t xml:space="preserve"> </w:t>
      </w:r>
      <w:r w:rsidR="00A708B3">
        <w:rPr>
          <w:b/>
          <w:bCs/>
        </w:rPr>
        <w:t>11</w:t>
      </w:r>
      <w:r w:rsidRPr="00F92847">
        <w:rPr>
          <w:b/>
          <w:bCs/>
        </w:rPr>
        <w:t xml:space="preserve"> Relative probability curves for key Red List types (</w:t>
      </w:r>
      <w:r w:rsidR="00E74BC3">
        <w:rPr>
          <w:b/>
          <w:bCs/>
        </w:rPr>
        <w:t xml:space="preserve">red - </w:t>
      </w:r>
      <w:r w:rsidRPr="00F92847">
        <w:rPr>
          <w:b/>
          <w:bCs/>
        </w:rPr>
        <w:t>C2.2a</w:t>
      </w:r>
      <w:r w:rsidR="00E74BC3">
        <w:rPr>
          <w:b/>
          <w:bCs/>
        </w:rPr>
        <w:t>;</w:t>
      </w:r>
      <w:r w:rsidRPr="00F92847">
        <w:rPr>
          <w:b/>
          <w:bCs/>
        </w:rPr>
        <w:t xml:space="preserve"> </w:t>
      </w:r>
      <w:r w:rsidR="00E74BC3">
        <w:rPr>
          <w:b/>
          <w:bCs/>
        </w:rPr>
        <w:t xml:space="preserve">blue - </w:t>
      </w:r>
      <w:r w:rsidRPr="00F92847">
        <w:rPr>
          <w:b/>
          <w:bCs/>
        </w:rPr>
        <w:t>2.2b</w:t>
      </w:r>
      <w:r w:rsidR="00E74BC3">
        <w:rPr>
          <w:b/>
          <w:bCs/>
        </w:rPr>
        <w:t>;</w:t>
      </w:r>
      <w:r w:rsidRPr="00F92847">
        <w:rPr>
          <w:b/>
          <w:bCs/>
        </w:rPr>
        <w:t xml:space="preserve"> </w:t>
      </w:r>
      <w:r w:rsidR="00E74BC3">
        <w:rPr>
          <w:b/>
          <w:bCs/>
        </w:rPr>
        <w:t xml:space="preserve">green - </w:t>
      </w:r>
      <w:r w:rsidRPr="00F92847">
        <w:rPr>
          <w:b/>
          <w:bCs/>
        </w:rPr>
        <w:t>C2.3)</w:t>
      </w:r>
      <w:r w:rsidR="00E74BC3">
        <w:rPr>
          <w:b/>
          <w:bCs/>
        </w:rPr>
        <w:t xml:space="preserve">. </w:t>
      </w:r>
      <w:r w:rsidR="00E74BC3" w:rsidRPr="00F92847">
        <w:t xml:space="preserve">Dashed vertical lines indicate </w:t>
      </w:r>
      <w:r w:rsidR="005556CC">
        <w:t xml:space="preserve">a significant </w:t>
      </w:r>
      <w:r w:rsidR="00E74BC3" w:rsidRPr="00F92847">
        <w:t>zone of uncertainty between types.</w:t>
      </w:r>
      <w:r w:rsidR="00E74BC3">
        <w:t xml:space="preserve"> C</w:t>
      </w:r>
      <w:r w:rsidR="00E74BC3" w:rsidRPr="005644F3">
        <w:t>ontinuous vertical line</w:t>
      </w:r>
      <w:r w:rsidR="00E74BC3">
        <w:t xml:space="preserve">s indicate </w:t>
      </w:r>
      <w:r w:rsidR="00E74BC3" w:rsidRPr="00F92847">
        <w:t>positioning of boundaries between ‘most probabl</w:t>
      </w:r>
      <w:r w:rsidR="00E74BC3">
        <w:t>e</w:t>
      </w:r>
      <w:r w:rsidR="00E74BC3" w:rsidRPr="00F92847">
        <w:t xml:space="preserve"> </w:t>
      </w:r>
      <w:proofErr w:type="gramStart"/>
      <w:r w:rsidR="00E74BC3" w:rsidRPr="00F92847">
        <w:t>types’</w:t>
      </w:r>
      <w:proofErr w:type="gramEnd"/>
      <w:r w:rsidR="00E74BC3">
        <w:t>.</w:t>
      </w:r>
    </w:p>
    <w:p w14:paraId="54BDD703" w14:textId="6BEF07D1" w:rsidR="00886027" w:rsidRDefault="00886027" w:rsidP="000628AA">
      <w:pPr>
        <w:jc w:val="both"/>
      </w:pPr>
    </w:p>
    <w:bookmarkEnd w:id="124"/>
    <w:p w14:paraId="62BDF1A2" w14:textId="3F80CFFF" w:rsidR="00992594" w:rsidRDefault="00A46B9B" w:rsidP="005407B0">
      <w:pPr>
        <w:jc w:val="center"/>
      </w:pPr>
      <w:r w:rsidRPr="00A46B9B">
        <w:rPr>
          <w:noProof/>
          <w:lang w:eastAsia="en-GB"/>
        </w:rPr>
        <w:drawing>
          <wp:inline distT="0" distB="0" distL="0" distR="0" wp14:anchorId="1742514E" wp14:editId="7818CFB9">
            <wp:extent cx="4019550" cy="3510951"/>
            <wp:effectExtent l="0" t="0" r="0" b="0"/>
            <wp:docPr id="194" name="Picture 194" descr="P:\NEC07456_CWI_NRW_River_Habitat_Mapping\Workfiles\NEW_SSP\C2x_&amp;_SHINGLES_relative_probability_curves_SSP_10_mw_April_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EC07456_CWI_NRW_River_Habitat_Mapping\Workfiles\NEW_SSP\C2x_&amp;_SHINGLES_relative_probability_curves_SSP_10_mw_April_2022.png"/>
                    <pic:cNvPicPr>
                      <a:picLocks noChangeAspect="1" noChangeArrowheads="1"/>
                    </pic:cNvPicPr>
                  </pic:nvPicPr>
                  <pic:blipFill rotWithShape="1">
                    <a:blip r:embed="rId61">
                      <a:extLst>
                        <a:ext uri="{28A0092B-C50C-407E-A947-70E740481C1C}">
                          <a14:useLocalDpi xmlns:a14="http://schemas.microsoft.com/office/drawing/2010/main" val="0"/>
                        </a:ext>
                      </a:extLst>
                    </a:blip>
                    <a:srcRect t="10000" b="2653"/>
                    <a:stretch/>
                  </pic:blipFill>
                  <pic:spPr bwMode="auto">
                    <a:xfrm>
                      <a:off x="0" y="0"/>
                      <a:ext cx="4033515" cy="3523149"/>
                    </a:xfrm>
                    <a:prstGeom prst="rect">
                      <a:avLst/>
                    </a:prstGeom>
                    <a:noFill/>
                    <a:ln>
                      <a:noFill/>
                    </a:ln>
                    <a:extLst>
                      <a:ext uri="{53640926-AAD7-44D8-BBD7-CCE9431645EC}">
                        <a14:shadowObscured xmlns:a14="http://schemas.microsoft.com/office/drawing/2010/main"/>
                      </a:ext>
                    </a:extLst>
                  </pic:spPr>
                </pic:pic>
              </a:graphicData>
            </a:graphic>
          </wp:inline>
        </w:drawing>
      </w:r>
    </w:p>
    <w:p w14:paraId="49F3E494" w14:textId="06C25906" w:rsidR="00E74BC3" w:rsidRPr="001F6E5D" w:rsidRDefault="00E74BC3" w:rsidP="000628AA">
      <w:pPr>
        <w:pStyle w:val="JNCCReportFigureandTablecaptiontext"/>
        <w:jc w:val="both"/>
      </w:pPr>
      <w:r w:rsidRPr="00A708B3">
        <w:rPr>
          <w:b/>
          <w:bCs/>
        </w:rPr>
        <w:t xml:space="preserve">Figure </w:t>
      </w:r>
      <w:r w:rsidR="00A708B3" w:rsidRPr="00A708B3">
        <w:rPr>
          <w:b/>
          <w:bCs/>
        </w:rPr>
        <w:t>12</w:t>
      </w:r>
      <w:r w:rsidRPr="00A708B3">
        <w:rPr>
          <w:b/>
          <w:bCs/>
        </w:rPr>
        <w:t xml:space="preserve"> </w:t>
      </w:r>
      <w:bookmarkStart w:id="125" w:name="_Hlk115705861"/>
      <w:r w:rsidRPr="00A708B3">
        <w:rPr>
          <w:b/>
          <w:bCs/>
        </w:rPr>
        <w:t>Relative probability curves for key Red List types (red - C2.2a; blue - 2.2b; green - C2.3) incorporating active shingle river sections</w:t>
      </w:r>
      <w:r w:rsidR="00CB0701" w:rsidRPr="00A708B3">
        <w:rPr>
          <w:b/>
          <w:bCs/>
        </w:rPr>
        <w:t xml:space="preserve"> (black)</w:t>
      </w:r>
      <w:r w:rsidRPr="00A708B3">
        <w:rPr>
          <w:b/>
          <w:bCs/>
        </w:rPr>
        <w:t>.</w:t>
      </w:r>
      <w:r>
        <w:t xml:space="preserve"> </w:t>
      </w:r>
      <w:bookmarkEnd w:id="125"/>
      <w:r w:rsidRPr="001F6E5D">
        <w:t xml:space="preserve">Dashed vertical lines indicate </w:t>
      </w:r>
      <w:r w:rsidR="005556CC">
        <w:t xml:space="preserve">a significant </w:t>
      </w:r>
      <w:r w:rsidRPr="001F6E5D">
        <w:t>zone of uncertainty between types.</w:t>
      </w:r>
      <w:r>
        <w:t xml:space="preserve"> C</w:t>
      </w:r>
      <w:r w:rsidRPr="005644F3">
        <w:t>ontinuous vertical line</w:t>
      </w:r>
      <w:r>
        <w:t xml:space="preserve">s indicate </w:t>
      </w:r>
      <w:r w:rsidRPr="001F6E5D">
        <w:t>positioning of boundaries between ‘most probabl</w:t>
      </w:r>
      <w:r>
        <w:t>e</w:t>
      </w:r>
      <w:r w:rsidRPr="001F6E5D">
        <w:t xml:space="preserve"> </w:t>
      </w:r>
      <w:proofErr w:type="gramStart"/>
      <w:r w:rsidRPr="001F6E5D">
        <w:t>types’</w:t>
      </w:r>
      <w:proofErr w:type="gramEnd"/>
      <w:r>
        <w:t>.</w:t>
      </w:r>
    </w:p>
    <w:p w14:paraId="5813DE17" w14:textId="77777777" w:rsidR="00C22ED0" w:rsidRDefault="00C22ED0" w:rsidP="000628AA">
      <w:pPr>
        <w:jc w:val="both"/>
        <w:rPr>
          <w:highlight w:val="yellow"/>
        </w:rPr>
      </w:pPr>
    </w:p>
    <w:p w14:paraId="678D6DE1" w14:textId="29AC46E4" w:rsidR="00B647D6" w:rsidRDefault="00C22ED0" w:rsidP="000628AA">
      <w:pPr>
        <w:jc w:val="both"/>
      </w:pPr>
      <w:r w:rsidRPr="00C44D61">
        <w:lastRenderedPageBreak/>
        <w:t xml:space="preserve">The way in which these judgements of most probable type affect the coverage of overlaps in the </w:t>
      </w:r>
      <w:proofErr w:type="spellStart"/>
      <w:r w:rsidR="005A36C6">
        <w:t>streampower</w:t>
      </w:r>
      <w:proofErr w:type="spellEnd"/>
      <w:r w:rsidR="005A36C6">
        <w:t xml:space="preserve"> </w:t>
      </w:r>
      <w:r w:rsidRPr="00C44D61">
        <w:t xml:space="preserve">frequency distributions of RHS sites allocated to these four different types is shown in Figure </w:t>
      </w:r>
      <w:r w:rsidR="00A708B3">
        <w:t>13.</w:t>
      </w:r>
      <w:r w:rsidRPr="00C44D61">
        <w:t xml:space="preserve"> </w:t>
      </w:r>
      <w:r w:rsidR="005A36C6">
        <w:t>Most notably, t</w:t>
      </w:r>
      <w:r w:rsidR="00C44D61" w:rsidRPr="00C44D61">
        <w:t xml:space="preserve">he </w:t>
      </w:r>
      <w:proofErr w:type="spellStart"/>
      <w:r w:rsidR="00C44D61" w:rsidRPr="00C44D61">
        <w:t>streampower</w:t>
      </w:r>
      <w:proofErr w:type="spellEnd"/>
      <w:r w:rsidR="00C44D61" w:rsidRPr="00C44D61">
        <w:t xml:space="preserve"> range where active shingle is deemed most probable occupies the sparsely populated overlap between </w:t>
      </w:r>
      <w:r w:rsidR="00C44D61">
        <w:t xml:space="preserve">the distributions of sites allocated to </w:t>
      </w:r>
      <w:r w:rsidR="00C44D61" w:rsidRPr="00C44D61">
        <w:t xml:space="preserve">C2.2a and C2.2b. </w:t>
      </w:r>
    </w:p>
    <w:p w14:paraId="6A4373BB" w14:textId="7B4161FD" w:rsidR="00B647D6" w:rsidRDefault="00B647D6" w:rsidP="00C44D61">
      <w:pPr>
        <w:jc w:val="center"/>
      </w:pPr>
      <w:r w:rsidRPr="00B647D6">
        <w:rPr>
          <w:noProof/>
          <w:lang w:eastAsia="en-GB"/>
        </w:rPr>
        <w:drawing>
          <wp:inline distT="0" distB="0" distL="0" distR="0" wp14:anchorId="5D8C2512" wp14:editId="728771FE">
            <wp:extent cx="3867150" cy="3867150"/>
            <wp:effectExtent l="0" t="0" r="0" b="0"/>
            <wp:docPr id="211" name="Picture 211" descr="P:\NEC07456_CWI_NRW_River_Habitat_Mapping\Workfiles\NEW_SSP\Boxplot_SSP_vs_C23_22B_22A_Shingles_with_SSP_cutof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NEC07456_CWI_NRW_River_Habitat_Mapping\Workfiles\NEW_SSP\Boxplot_SSP_vs_C23_22B_22A_Shingles_with_SSP_cutoffs.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a:ln>
                      <a:noFill/>
                    </a:ln>
                  </pic:spPr>
                </pic:pic>
              </a:graphicData>
            </a:graphic>
          </wp:inline>
        </w:drawing>
      </w:r>
    </w:p>
    <w:p w14:paraId="16593234" w14:textId="2EEAD782" w:rsidR="00B647D6" w:rsidRDefault="00376041" w:rsidP="000628AA">
      <w:pPr>
        <w:pStyle w:val="JNCCReportFigureandTablecaptiontext"/>
        <w:jc w:val="both"/>
      </w:pPr>
      <w:r w:rsidRPr="00A708B3">
        <w:rPr>
          <w:b/>
          <w:bCs/>
        </w:rPr>
        <w:t xml:space="preserve">Figure </w:t>
      </w:r>
      <w:r w:rsidR="00A708B3" w:rsidRPr="00A708B3">
        <w:rPr>
          <w:b/>
          <w:bCs/>
        </w:rPr>
        <w:t>13</w:t>
      </w:r>
      <w:r w:rsidRPr="00A708B3">
        <w:rPr>
          <w:b/>
          <w:bCs/>
        </w:rPr>
        <w:t xml:space="preserve"> </w:t>
      </w:r>
      <w:proofErr w:type="spellStart"/>
      <w:r w:rsidR="00C22ED0" w:rsidRPr="00A708B3">
        <w:rPr>
          <w:b/>
          <w:bCs/>
        </w:rPr>
        <w:t>Streampower</w:t>
      </w:r>
      <w:proofErr w:type="spellEnd"/>
      <w:r w:rsidR="00C22ED0" w:rsidRPr="00A708B3">
        <w:rPr>
          <w:b/>
          <w:bCs/>
        </w:rPr>
        <w:t xml:space="preserve"> relationship between active shingle river type and key Red List types, indicating boundaries assigned to judgement of most probable type. </w:t>
      </w:r>
      <w:r w:rsidR="00B647D6">
        <w:t xml:space="preserve">C2.2b </w:t>
      </w:r>
      <w:r w:rsidR="00C22ED0">
        <w:t xml:space="preserve">/C2.3 boundary in </w:t>
      </w:r>
      <w:r w:rsidR="00B647D6">
        <w:t>blue, C2.2b/</w:t>
      </w:r>
      <w:r w:rsidR="00C22ED0">
        <w:t>active s</w:t>
      </w:r>
      <w:r w:rsidR="00B647D6">
        <w:t>hingle</w:t>
      </w:r>
      <w:r w:rsidR="00C22ED0">
        <w:t xml:space="preserve"> boundary in</w:t>
      </w:r>
      <w:r w:rsidR="00B647D6">
        <w:t xml:space="preserve"> green, </w:t>
      </w:r>
      <w:r w:rsidR="00C22ED0">
        <w:t xml:space="preserve">active </w:t>
      </w:r>
      <w:r w:rsidR="00B647D6">
        <w:t>shingle</w:t>
      </w:r>
      <w:r w:rsidR="00C22ED0">
        <w:t>/</w:t>
      </w:r>
      <w:r w:rsidR="00B647D6">
        <w:t>C2.</w:t>
      </w:r>
      <w:r w:rsidR="00C22ED0">
        <w:t>2a boundary in</w:t>
      </w:r>
      <w:r w:rsidR="00B647D6">
        <w:t xml:space="preserve"> red</w:t>
      </w:r>
    </w:p>
    <w:p w14:paraId="519482FA" w14:textId="0CA7097D" w:rsidR="00B647D6" w:rsidRDefault="00B647D6" w:rsidP="000628AA">
      <w:pPr>
        <w:jc w:val="both"/>
      </w:pPr>
    </w:p>
    <w:p w14:paraId="39940E1D" w14:textId="40C9AF37" w:rsidR="00290E9D" w:rsidRDefault="00CA41F8" w:rsidP="000628AA">
      <w:pPr>
        <w:jc w:val="both"/>
        <w:sectPr w:rsidR="00290E9D" w:rsidSect="00123DF3">
          <w:pgSz w:w="11906" w:h="16838" w:code="9"/>
          <w:pgMar w:top="1440" w:right="1440" w:bottom="1440" w:left="1440" w:header="567" w:footer="567" w:gutter="0"/>
          <w:paperSrc w:first="15" w:other="15"/>
          <w:cols w:space="720"/>
          <w:titlePg/>
        </w:sectPr>
      </w:pPr>
      <w:r>
        <w:t xml:space="preserve">The </w:t>
      </w:r>
      <w:r w:rsidR="00CB0701">
        <w:t>result of applying</w:t>
      </w:r>
      <w:r>
        <w:t xml:space="preserve"> this</w:t>
      </w:r>
      <w:r w:rsidR="00150883" w:rsidRPr="0064134D">
        <w:t xml:space="preserve"> probabilistic approach </w:t>
      </w:r>
      <w:r w:rsidR="008848C4">
        <w:t>in</w:t>
      </w:r>
      <w:r>
        <w:t xml:space="preserve"> case study catchments </w:t>
      </w:r>
      <w:r w:rsidR="00150883" w:rsidRPr="0064134D">
        <w:t xml:space="preserve">is given in </w:t>
      </w:r>
      <w:r w:rsidR="00150883" w:rsidRPr="005E57E5">
        <w:t>Figure</w:t>
      </w:r>
      <w:r w:rsidR="00CB0701" w:rsidRPr="005E57E5">
        <w:t xml:space="preserve">s </w:t>
      </w:r>
      <w:r w:rsidR="00A708B3" w:rsidRPr="005E57E5">
        <w:t>14</w:t>
      </w:r>
      <w:r w:rsidR="00CB0701" w:rsidRPr="005E57E5">
        <w:t xml:space="preserve"> to </w:t>
      </w:r>
      <w:r w:rsidR="00A708B3" w:rsidRPr="005E57E5">
        <w:t>17</w:t>
      </w:r>
      <w:r w:rsidR="008848C4" w:rsidRPr="005E57E5">
        <w:t>,</w:t>
      </w:r>
      <w:r w:rsidR="008848C4">
        <w:t xml:space="preserve"> </w:t>
      </w:r>
      <w:r w:rsidR="00CB0701">
        <w:t xml:space="preserve">using the </w:t>
      </w:r>
      <w:r w:rsidR="005E57E5">
        <w:t xml:space="preserve">second </w:t>
      </w:r>
      <w:r w:rsidR="00CB0701">
        <w:t>analysis that includes</w:t>
      </w:r>
      <w:r w:rsidR="00BB092F">
        <w:t xml:space="preserve"> </w:t>
      </w:r>
      <w:r w:rsidR="00E3292D">
        <w:t>the active shingle type</w:t>
      </w:r>
      <w:r w:rsidR="008848C4" w:rsidRPr="005E57E5">
        <w:t>.</w:t>
      </w:r>
      <w:r w:rsidR="005E57E5">
        <w:t xml:space="preserve"> Sections where the active shingle type is predicted to be most probable </w:t>
      </w:r>
      <w:r w:rsidR="00547E1C">
        <w:t>appear</w:t>
      </w:r>
      <w:r w:rsidR="005E57E5">
        <w:t xml:space="preserve"> a little sparse in some parts of some </w:t>
      </w:r>
      <w:r w:rsidR="00547E1C">
        <w:t xml:space="preserve">case study </w:t>
      </w:r>
      <w:r w:rsidR="005E57E5">
        <w:t>catchments</w:t>
      </w:r>
      <w:r w:rsidR="00547E1C">
        <w:t xml:space="preserve"> given their catchment character</w:t>
      </w:r>
      <w:r w:rsidR="005E57E5">
        <w:t>, but it should be borne in mind that predictions of this type are more widespread at lower probabilit</w:t>
      </w:r>
      <w:r w:rsidR="00547E1C">
        <w:t>y values</w:t>
      </w:r>
      <w:r w:rsidR="005E57E5">
        <w:t>, and this will be reflected in the geodatabase associated with this report (</w:t>
      </w:r>
      <w:r w:rsidR="005E57E5" w:rsidRPr="00E52F68">
        <w:t>see Section 4.</w:t>
      </w:r>
      <w:r w:rsidR="00E52F68" w:rsidRPr="00E52F68">
        <w:t>6</w:t>
      </w:r>
      <w:r w:rsidR="005E57E5" w:rsidRPr="00E52F68">
        <w:t>)</w:t>
      </w:r>
      <w:r w:rsidR="00547E1C" w:rsidRPr="00E52F68">
        <w:t>. Specifically</w:t>
      </w:r>
      <w:r w:rsidR="00547E1C">
        <w:t xml:space="preserve"> in relation to the Eden catchment where more spatially explicit feedback was provided, model predictions of most probable type are aligning with </w:t>
      </w:r>
      <w:proofErr w:type="gramStart"/>
      <w:r w:rsidR="00547E1C">
        <w:t>a number of</w:t>
      </w:r>
      <w:proofErr w:type="gramEnd"/>
      <w:r w:rsidR="00547E1C">
        <w:t xml:space="preserve"> areas within the catchment where local knowledge indicates the presence of the active shingle type. However, some areas highlighted locally for the active shingle type are not predicted as that type being most probable, although they may be predicted at slightly lower probabilities. Many other areas in the Eden catchment not highlighted as the active shingle type by local feedback are highlighted by predictive modelling as most probably active shingle. This is not surprising since local feedback only provided examples of </w:t>
      </w:r>
      <w:r w:rsidR="00DB5155">
        <w:t>the locations of the type</w:t>
      </w:r>
      <w:r w:rsidR="00290E9D">
        <w:t>.</w:t>
      </w:r>
    </w:p>
    <w:p w14:paraId="56529208" w14:textId="75AF38FB" w:rsidR="005F0C39" w:rsidRDefault="0097015F" w:rsidP="005F0C39">
      <w:r w:rsidRPr="0097015F">
        <w:rPr>
          <w:noProof/>
          <w:lang w:eastAsia="en-GB"/>
        </w:rPr>
        <w:lastRenderedPageBreak/>
        <w:drawing>
          <wp:inline distT="0" distB="0" distL="0" distR="0" wp14:anchorId="2BBB836A" wp14:editId="5E29F589">
            <wp:extent cx="8863330" cy="3919377"/>
            <wp:effectExtent l="19050" t="19050" r="13970" b="24130"/>
            <wp:docPr id="17" name="Picture 17" descr="C:\NEW_SSP_FINAL_FOR_MAPPING\SAMPLE_MAPS_DEE_C2x_Sh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W_SSP_FINAL_FOR_MAPPING\SAMPLE_MAPS_DEE_C2x_Shingles.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63330" cy="3919377"/>
                    </a:xfrm>
                    <a:prstGeom prst="rect">
                      <a:avLst/>
                    </a:prstGeom>
                    <a:noFill/>
                    <a:ln>
                      <a:solidFill>
                        <a:schemeClr val="tx1"/>
                      </a:solidFill>
                    </a:ln>
                  </pic:spPr>
                </pic:pic>
              </a:graphicData>
            </a:graphic>
          </wp:inline>
        </w:drawing>
      </w:r>
    </w:p>
    <w:p w14:paraId="2F6B31E8" w14:textId="0E17EDBA" w:rsidR="005F0C39" w:rsidRPr="0064134D" w:rsidRDefault="005F0C39" w:rsidP="00A708B3">
      <w:pPr>
        <w:pStyle w:val="JNCCReportFigureandTablecaptiontext"/>
      </w:pPr>
      <w:bookmarkStart w:id="126" w:name="_Hlk101969666"/>
      <w:r w:rsidRPr="00A708B3">
        <w:rPr>
          <w:b/>
          <w:bCs/>
        </w:rPr>
        <w:t xml:space="preserve">Figure </w:t>
      </w:r>
      <w:r w:rsidR="00A708B3" w:rsidRPr="00A708B3">
        <w:rPr>
          <w:b/>
          <w:bCs/>
        </w:rPr>
        <w:t>14</w:t>
      </w:r>
      <w:r w:rsidRPr="00A708B3">
        <w:rPr>
          <w:b/>
          <w:bCs/>
        </w:rPr>
        <w:t xml:space="preserve"> </w:t>
      </w:r>
      <w:r w:rsidR="00CB0701" w:rsidRPr="00A708B3">
        <w:rPr>
          <w:b/>
          <w:bCs/>
        </w:rPr>
        <w:t>The predicted distribution</w:t>
      </w:r>
      <w:r w:rsidR="00150883" w:rsidRPr="00A708B3">
        <w:rPr>
          <w:b/>
          <w:bCs/>
        </w:rPr>
        <w:t xml:space="preserve"> of </w:t>
      </w:r>
      <w:r w:rsidR="00CB0701" w:rsidRPr="00A708B3">
        <w:rPr>
          <w:b/>
          <w:bCs/>
        </w:rPr>
        <w:t xml:space="preserve">C2.2a, C2.2b, C2.3 and active shingle </w:t>
      </w:r>
      <w:r w:rsidR="008848C4" w:rsidRPr="00A708B3">
        <w:rPr>
          <w:b/>
          <w:bCs/>
        </w:rPr>
        <w:t xml:space="preserve">in the Dee catchment </w:t>
      </w:r>
      <w:r w:rsidR="00CB0701" w:rsidRPr="00A708B3">
        <w:rPr>
          <w:b/>
          <w:bCs/>
        </w:rPr>
        <w:t>based on ‘most-probable type’.</w:t>
      </w:r>
      <w:r w:rsidR="00CB0701">
        <w:t xml:space="preserve"> </w:t>
      </w:r>
      <w:r w:rsidR="00150883" w:rsidRPr="00CB0701">
        <w:t xml:space="preserve">C2.2a </w:t>
      </w:r>
      <w:r w:rsidR="00CB0701">
        <w:t>–</w:t>
      </w:r>
      <w:r w:rsidR="00150883" w:rsidRPr="00CB0701">
        <w:t xml:space="preserve"> red</w:t>
      </w:r>
      <w:r w:rsidR="00CB0701">
        <w:t>;</w:t>
      </w:r>
      <w:r w:rsidR="00150883" w:rsidRPr="00CB0701">
        <w:t xml:space="preserve"> C2.2b</w:t>
      </w:r>
      <w:r w:rsidR="00CB0701">
        <w:t xml:space="preserve"> –</w:t>
      </w:r>
      <w:r w:rsidR="00150883" w:rsidRPr="00CB0701">
        <w:t xml:space="preserve"> blue</w:t>
      </w:r>
      <w:r w:rsidR="00CB0701">
        <w:t>;</w:t>
      </w:r>
      <w:r w:rsidR="00150883" w:rsidRPr="00CB0701">
        <w:t xml:space="preserve"> C2.3 </w:t>
      </w:r>
      <w:r w:rsidR="00CB0701" w:rsidRPr="00CB0701">
        <w:t>–</w:t>
      </w:r>
      <w:r w:rsidR="00150883" w:rsidRPr="00CB0701">
        <w:t xml:space="preserve"> green</w:t>
      </w:r>
      <w:r w:rsidR="00CB0701">
        <w:t>;</w:t>
      </w:r>
      <w:r w:rsidR="00CB0701" w:rsidRPr="00CB0701">
        <w:t xml:space="preserve"> active shingle </w:t>
      </w:r>
      <w:r w:rsidR="00CB0701">
        <w:t>–</w:t>
      </w:r>
      <w:r w:rsidR="00CB0701" w:rsidRPr="00CB0701">
        <w:t xml:space="preserve"> black</w:t>
      </w:r>
      <w:r w:rsidR="00CB0701">
        <w:t>.</w:t>
      </w:r>
    </w:p>
    <w:bookmarkEnd w:id="126"/>
    <w:p w14:paraId="1F523EF2" w14:textId="77777777" w:rsidR="008848C4" w:rsidRDefault="008848C4" w:rsidP="00A708B3">
      <w:pPr>
        <w:tabs>
          <w:tab w:val="center" w:pos="4513"/>
          <w:tab w:val="left" w:pos="10773"/>
        </w:tabs>
      </w:pPr>
    </w:p>
    <w:p w14:paraId="39838BBF" w14:textId="77777777" w:rsidR="008848C4" w:rsidRDefault="008848C4" w:rsidP="00A708B3">
      <w:pPr>
        <w:tabs>
          <w:tab w:val="center" w:pos="4513"/>
          <w:tab w:val="left" w:pos="10773"/>
        </w:tabs>
        <w:sectPr w:rsidR="008848C4" w:rsidSect="008848C4">
          <w:pgSz w:w="16838" w:h="11906" w:orient="landscape" w:code="9"/>
          <w:pgMar w:top="1440" w:right="1440" w:bottom="1440" w:left="1440" w:header="567" w:footer="567" w:gutter="0"/>
          <w:paperSrc w:first="15" w:other="15"/>
          <w:cols w:space="720"/>
          <w:titlePg/>
          <w:docGrid w:linePitch="299"/>
        </w:sectPr>
      </w:pPr>
    </w:p>
    <w:p w14:paraId="363347A8" w14:textId="029432EB" w:rsidR="008848C4" w:rsidRDefault="00797985" w:rsidP="00501865">
      <w:pPr>
        <w:tabs>
          <w:tab w:val="center" w:pos="4513"/>
        </w:tabs>
      </w:pPr>
      <w:r w:rsidRPr="00797985">
        <w:rPr>
          <w:noProof/>
          <w:lang w:eastAsia="en-GB"/>
        </w:rPr>
        <w:lastRenderedPageBreak/>
        <w:drawing>
          <wp:inline distT="0" distB="0" distL="0" distR="0" wp14:anchorId="63962F9F" wp14:editId="2ECCD904">
            <wp:extent cx="8863330" cy="4816932"/>
            <wp:effectExtent l="19050" t="19050" r="13970" b="22225"/>
            <wp:docPr id="19" name="Picture 19" descr="C:\NEW_SSP_FINAL_FOR_MAPPING\SAMPLE_MAPS_TEIFI_C2x_sh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EW_SSP_FINAL_FOR_MAPPING\SAMPLE_MAPS_TEIFI_C2x_shingle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63330" cy="4816932"/>
                    </a:xfrm>
                    <a:prstGeom prst="rect">
                      <a:avLst/>
                    </a:prstGeom>
                    <a:noFill/>
                    <a:ln>
                      <a:solidFill>
                        <a:schemeClr val="tx1"/>
                      </a:solidFill>
                    </a:ln>
                  </pic:spPr>
                </pic:pic>
              </a:graphicData>
            </a:graphic>
          </wp:inline>
        </w:drawing>
      </w:r>
    </w:p>
    <w:p w14:paraId="494A07B7" w14:textId="7CCDD529" w:rsidR="008848C4" w:rsidRPr="0064134D" w:rsidRDefault="008848C4" w:rsidP="00A708B3">
      <w:pPr>
        <w:pStyle w:val="JNCCReportFigureandTablecaptiontext"/>
      </w:pPr>
      <w:r w:rsidRPr="00A708B3">
        <w:rPr>
          <w:b/>
          <w:bCs/>
        </w:rPr>
        <w:t xml:space="preserve">Figure </w:t>
      </w:r>
      <w:r w:rsidR="00A708B3" w:rsidRPr="00A708B3">
        <w:rPr>
          <w:b/>
          <w:bCs/>
        </w:rPr>
        <w:t>15</w:t>
      </w:r>
      <w:r w:rsidRPr="00A708B3">
        <w:rPr>
          <w:b/>
          <w:bCs/>
        </w:rPr>
        <w:t xml:space="preserve"> The predicted distribution of C2.2a, C2.2b, C2.3 and active shingle in the </w:t>
      </w:r>
      <w:proofErr w:type="spellStart"/>
      <w:r w:rsidRPr="00A708B3">
        <w:rPr>
          <w:b/>
          <w:bCs/>
        </w:rPr>
        <w:t>Teifi</w:t>
      </w:r>
      <w:proofErr w:type="spellEnd"/>
      <w:r w:rsidRPr="00A708B3">
        <w:rPr>
          <w:b/>
          <w:bCs/>
        </w:rPr>
        <w:t xml:space="preserve"> catchment based on ‘most-probable type’.</w:t>
      </w:r>
      <w:r>
        <w:t xml:space="preserve"> </w:t>
      </w:r>
      <w:r w:rsidRPr="00CB0701">
        <w:t xml:space="preserve">C2.2a </w:t>
      </w:r>
      <w:r>
        <w:t>–</w:t>
      </w:r>
      <w:r w:rsidRPr="00CB0701">
        <w:t xml:space="preserve"> red</w:t>
      </w:r>
      <w:r>
        <w:t>;</w:t>
      </w:r>
      <w:r w:rsidRPr="00CB0701">
        <w:t xml:space="preserve"> C2.2b</w:t>
      </w:r>
      <w:r>
        <w:t xml:space="preserve"> –</w:t>
      </w:r>
      <w:r w:rsidRPr="00CB0701">
        <w:t xml:space="preserve"> blue</w:t>
      </w:r>
      <w:r>
        <w:t>;</w:t>
      </w:r>
      <w:r w:rsidRPr="00CB0701">
        <w:t xml:space="preserve"> C2.3 – green</w:t>
      </w:r>
      <w:r>
        <w:t>;</w:t>
      </w:r>
      <w:r w:rsidRPr="00CB0701">
        <w:t xml:space="preserve"> active shingle </w:t>
      </w:r>
      <w:r>
        <w:t>–</w:t>
      </w:r>
      <w:r w:rsidRPr="00CB0701">
        <w:t xml:space="preserve"> black</w:t>
      </w:r>
      <w:r>
        <w:t>.</w:t>
      </w:r>
    </w:p>
    <w:p w14:paraId="4C160EAF" w14:textId="77777777" w:rsidR="008848C4" w:rsidRDefault="008848C4" w:rsidP="00501865">
      <w:pPr>
        <w:tabs>
          <w:tab w:val="center" w:pos="4513"/>
        </w:tabs>
      </w:pPr>
    </w:p>
    <w:p w14:paraId="3B51E9FE" w14:textId="6D22CE23" w:rsidR="008848C4" w:rsidRDefault="00287948" w:rsidP="00501865">
      <w:pPr>
        <w:tabs>
          <w:tab w:val="center" w:pos="4513"/>
        </w:tabs>
      </w:pPr>
      <w:r w:rsidRPr="00287948">
        <w:rPr>
          <w:noProof/>
          <w:lang w:eastAsia="en-GB"/>
        </w:rPr>
        <w:lastRenderedPageBreak/>
        <w:drawing>
          <wp:inline distT="0" distB="0" distL="0" distR="0" wp14:anchorId="2A55C323" wp14:editId="4CA2FA3C">
            <wp:extent cx="8863330" cy="4816932"/>
            <wp:effectExtent l="19050" t="19050" r="13970" b="22225"/>
            <wp:docPr id="59" name="Picture 59" descr="C:\NEW_SSP_FINAL_FOR_MAPPING\SAMPLE_MAPS_MOURNE_C2x_sh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EW_SSP_FINAL_FOR_MAPPING\SAMPLE_MAPS_MOURNE_C2x_shingle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63330" cy="4816932"/>
                    </a:xfrm>
                    <a:prstGeom prst="rect">
                      <a:avLst/>
                    </a:prstGeom>
                    <a:noFill/>
                    <a:ln>
                      <a:solidFill>
                        <a:schemeClr val="tx1"/>
                      </a:solidFill>
                    </a:ln>
                  </pic:spPr>
                </pic:pic>
              </a:graphicData>
            </a:graphic>
          </wp:inline>
        </w:drawing>
      </w:r>
    </w:p>
    <w:p w14:paraId="5F506644" w14:textId="707853F6" w:rsidR="008848C4" w:rsidRPr="0064134D" w:rsidRDefault="008848C4" w:rsidP="00A708B3">
      <w:pPr>
        <w:pStyle w:val="JNCCReportFigureandTablecaptiontext"/>
      </w:pPr>
      <w:bookmarkStart w:id="127" w:name="_Hlk101969858"/>
      <w:r w:rsidRPr="00A708B3">
        <w:rPr>
          <w:b/>
          <w:bCs/>
        </w:rPr>
        <w:t xml:space="preserve">Figure </w:t>
      </w:r>
      <w:r w:rsidR="00A708B3" w:rsidRPr="00A708B3">
        <w:rPr>
          <w:b/>
          <w:bCs/>
        </w:rPr>
        <w:t>16</w:t>
      </w:r>
      <w:r w:rsidRPr="00A708B3">
        <w:rPr>
          <w:b/>
          <w:bCs/>
        </w:rPr>
        <w:t xml:space="preserve"> The predicted distribution of C2.2a, C2.2b, C2.3 and active shingle in the Foyle catchment based on ‘most-probable type’.</w:t>
      </w:r>
      <w:r>
        <w:t xml:space="preserve"> </w:t>
      </w:r>
      <w:r w:rsidRPr="00CB0701">
        <w:t xml:space="preserve">C2.2a </w:t>
      </w:r>
      <w:r>
        <w:t>–</w:t>
      </w:r>
      <w:r w:rsidRPr="00CB0701">
        <w:t xml:space="preserve"> red</w:t>
      </w:r>
      <w:r>
        <w:t>;</w:t>
      </w:r>
      <w:r w:rsidRPr="00CB0701">
        <w:t xml:space="preserve"> C2.2b</w:t>
      </w:r>
      <w:r>
        <w:t xml:space="preserve"> –</w:t>
      </w:r>
      <w:r w:rsidRPr="00CB0701">
        <w:t xml:space="preserve"> blue</w:t>
      </w:r>
      <w:r>
        <w:t>;</w:t>
      </w:r>
      <w:r w:rsidRPr="00CB0701">
        <w:t xml:space="preserve"> C2.3 – green</w:t>
      </w:r>
      <w:r>
        <w:t>;</w:t>
      </w:r>
      <w:r w:rsidRPr="00CB0701">
        <w:t xml:space="preserve"> active shingle </w:t>
      </w:r>
      <w:r>
        <w:t>–</w:t>
      </w:r>
      <w:r w:rsidRPr="00CB0701">
        <w:t xml:space="preserve"> black</w:t>
      </w:r>
      <w:r>
        <w:t>.</w:t>
      </w:r>
    </w:p>
    <w:bookmarkEnd w:id="127"/>
    <w:p w14:paraId="5B0433EC" w14:textId="053E1FAD" w:rsidR="008848C4" w:rsidRDefault="008848C4" w:rsidP="00A708B3">
      <w:pPr>
        <w:pStyle w:val="JNCCReportFigureandTablecaptiontext"/>
        <w:sectPr w:rsidR="008848C4" w:rsidSect="008848C4">
          <w:pgSz w:w="16838" w:h="11906" w:orient="landscape" w:code="9"/>
          <w:pgMar w:top="1440" w:right="1440" w:bottom="1440" w:left="1440" w:header="567" w:footer="567" w:gutter="0"/>
          <w:paperSrc w:first="15" w:other="15"/>
          <w:cols w:space="720"/>
          <w:titlePg/>
          <w:docGrid w:linePitch="299"/>
        </w:sectPr>
      </w:pPr>
    </w:p>
    <w:p w14:paraId="765D6A78" w14:textId="2442E55E" w:rsidR="008848C4" w:rsidRDefault="007348E8" w:rsidP="00501865">
      <w:pPr>
        <w:tabs>
          <w:tab w:val="center" w:pos="4513"/>
        </w:tabs>
      </w:pPr>
      <w:r w:rsidRPr="007348E8">
        <w:rPr>
          <w:noProof/>
          <w:lang w:eastAsia="en-GB"/>
        </w:rPr>
        <w:lastRenderedPageBreak/>
        <w:drawing>
          <wp:inline distT="0" distB="0" distL="0" distR="0" wp14:anchorId="0AFAA193" wp14:editId="42BB4A13">
            <wp:extent cx="5731510" cy="6146844"/>
            <wp:effectExtent l="19050" t="19050" r="21590" b="25400"/>
            <wp:docPr id="14" name="Picture 14" descr="C:\NEW_SSP_FINAL_FOR_MAPPING\SAMPLE_MAPS_EDEN_C2x_sh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W_SSP_FINAL_FOR_MAPPING\SAMPLE_MAPS_EDEN_C2x_shingle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6146844"/>
                    </a:xfrm>
                    <a:prstGeom prst="rect">
                      <a:avLst/>
                    </a:prstGeom>
                    <a:noFill/>
                    <a:ln>
                      <a:solidFill>
                        <a:schemeClr val="tx1"/>
                      </a:solidFill>
                    </a:ln>
                  </pic:spPr>
                </pic:pic>
              </a:graphicData>
            </a:graphic>
          </wp:inline>
        </w:drawing>
      </w:r>
    </w:p>
    <w:p w14:paraId="442500E6" w14:textId="381BF95F" w:rsidR="008848C4" w:rsidRPr="0064134D" w:rsidRDefault="008848C4" w:rsidP="000628AA">
      <w:pPr>
        <w:pStyle w:val="JNCCReportFigureandTablecaptiontext"/>
        <w:jc w:val="both"/>
      </w:pPr>
      <w:r w:rsidRPr="00A708B3">
        <w:rPr>
          <w:b/>
          <w:bCs/>
        </w:rPr>
        <w:t xml:space="preserve">Figure </w:t>
      </w:r>
      <w:r w:rsidR="00A708B3" w:rsidRPr="00A708B3">
        <w:rPr>
          <w:b/>
          <w:bCs/>
        </w:rPr>
        <w:t>17</w:t>
      </w:r>
      <w:r w:rsidRPr="00A708B3">
        <w:rPr>
          <w:b/>
          <w:bCs/>
        </w:rPr>
        <w:t xml:space="preserve"> The predicted distribution of C2.2a, C2.2b, C2.3 and active shingle in the Eden catchment based on ‘most-probable type’.</w:t>
      </w:r>
      <w:r>
        <w:t xml:space="preserve"> </w:t>
      </w:r>
      <w:r w:rsidRPr="00CB0701">
        <w:t xml:space="preserve">C2.2a </w:t>
      </w:r>
      <w:r>
        <w:t>–</w:t>
      </w:r>
      <w:r w:rsidRPr="00CB0701">
        <w:t xml:space="preserve"> red</w:t>
      </w:r>
      <w:r>
        <w:t>;</w:t>
      </w:r>
      <w:r w:rsidRPr="00CB0701">
        <w:t xml:space="preserve"> C2.2b</w:t>
      </w:r>
      <w:r>
        <w:t xml:space="preserve"> –</w:t>
      </w:r>
      <w:r w:rsidRPr="00CB0701">
        <w:t xml:space="preserve"> blue</w:t>
      </w:r>
      <w:r>
        <w:t>;</w:t>
      </w:r>
      <w:r w:rsidRPr="00CB0701">
        <w:t xml:space="preserve"> C2.3 – green</w:t>
      </w:r>
      <w:r>
        <w:t>;</w:t>
      </w:r>
      <w:r w:rsidRPr="00CB0701">
        <w:t xml:space="preserve"> active shingle </w:t>
      </w:r>
      <w:r>
        <w:t>–</w:t>
      </w:r>
      <w:r w:rsidRPr="00CB0701">
        <w:t xml:space="preserve"> black</w:t>
      </w:r>
      <w:r>
        <w:t>.</w:t>
      </w:r>
    </w:p>
    <w:p w14:paraId="3E1C4207" w14:textId="77777777" w:rsidR="008848C4" w:rsidRDefault="008848C4" w:rsidP="000628AA">
      <w:pPr>
        <w:tabs>
          <w:tab w:val="center" w:pos="4513"/>
        </w:tabs>
        <w:jc w:val="both"/>
      </w:pPr>
    </w:p>
    <w:p w14:paraId="3D7DCCBE" w14:textId="4F8D8CC2" w:rsidR="00290E9D" w:rsidRDefault="00290E9D" w:rsidP="000628AA">
      <w:pPr>
        <w:tabs>
          <w:tab w:val="center" w:pos="4513"/>
        </w:tabs>
        <w:jc w:val="both"/>
      </w:pPr>
      <w:r>
        <w:t>More generally, the extent of C2.3 in upland headwater areas of these case study catchments is very marked, often located above C2.2a. This may well be a</w:t>
      </w:r>
      <w:r w:rsidR="005556CC">
        <w:t xml:space="preserve">n artefact </w:t>
      </w:r>
      <w:r>
        <w:t xml:space="preserve">of the relationship between </w:t>
      </w:r>
      <w:proofErr w:type="spellStart"/>
      <w:r>
        <w:t>streampower</w:t>
      </w:r>
      <w:proofErr w:type="spellEnd"/>
      <w:r>
        <w:t xml:space="preserve"> and channel gradient</w:t>
      </w:r>
      <w:r w:rsidR="005556CC">
        <w:t>,</w:t>
      </w:r>
      <w:r>
        <w:t xml:space="preserve"> which becomes highly non-linear in small streams. This is because there is insufficient weight of water to create </w:t>
      </w:r>
      <w:proofErr w:type="spellStart"/>
      <w:r>
        <w:t>streampower</w:t>
      </w:r>
      <w:proofErr w:type="spellEnd"/>
      <w:r>
        <w:t xml:space="preserve"> in these situations, resulting in high gradient channels with low </w:t>
      </w:r>
      <w:proofErr w:type="spellStart"/>
      <w:r>
        <w:t>streampower</w:t>
      </w:r>
      <w:proofErr w:type="spellEnd"/>
      <w:r>
        <w:t xml:space="preserve">. </w:t>
      </w:r>
      <w:r w:rsidR="005556CC">
        <w:t xml:space="preserve">This tendency for </w:t>
      </w:r>
      <w:proofErr w:type="gramStart"/>
      <w:r w:rsidR="005556CC">
        <w:t>surprising predicted</w:t>
      </w:r>
      <w:proofErr w:type="gramEnd"/>
      <w:r w:rsidR="005556CC">
        <w:t xml:space="preserve"> occurrences of C2.3 in upland headwaters was a feature of the original local ground-truthing exercise and needs to be </w:t>
      </w:r>
      <w:r w:rsidR="00DD0B8F">
        <w:t>scrutinised in future work to refine map outputs.</w:t>
      </w:r>
      <w:r w:rsidR="005556CC">
        <w:t xml:space="preserve">  </w:t>
      </w:r>
    </w:p>
    <w:p w14:paraId="606CEEA1" w14:textId="14F4110B" w:rsidR="00CA41F8" w:rsidRDefault="00150883" w:rsidP="000628AA">
      <w:pPr>
        <w:tabs>
          <w:tab w:val="center" w:pos="4513"/>
        </w:tabs>
        <w:jc w:val="both"/>
      </w:pPr>
      <w:r>
        <w:t>N</w:t>
      </w:r>
      <w:r w:rsidR="00983A9E">
        <w:t>ational map</w:t>
      </w:r>
      <w:r>
        <w:t>s</w:t>
      </w:r>
      <w:r w:rsidR="00983A9E">
        <w:t xml:space="preserve"> of most</w:t>
      </w:r>
      <w:r>
        <w:t>-</w:t>
      </w:r>
      <w:r w:rsidR="00983A9E">
        <w:t>probable</w:t>
      </w:r>
      <w:r>
        <w:t>-</w:t>
      </w:r>
      <w:r w:rsidR="00983A9E">
        <w:t xml:space="preserve">type </w:t>
      </w:r>
      <w:r>
        <w:t xml:space="preserve">predictions are shown in Figures </w:t>
      </w:r>
      <w:r w:rsidR="00A708B3">
        <w:t>18</w:t>
      </w:r>
      <w:r>
        <w:t xml:space="preserve"> </w:t>
      </w:r>
      <w:r w:rsidR="00CA41F8">
        <w:t>(</w:t>
      </w:r>
      <w:r w:rsidR="00501865">
        <w:t xml:space="preserve">for </w:t>
      </w:r>
      <w:r w:rsidR="00CA41F8">
        <w:t xml:space="preserve">the </w:t>
      </w:r>
      <w:r w:rsidR="00501865">
        <w:t>key Red List types</w:t>
      </w:r>
      <w:r w:rsidR="00D00539">
        <w:t xml:space="preserve"> only</w:t>
      </w:r>
      <w:r w:rsidR="00CA41F8">
        <w:t>)</w:t>
      </w:r>
      <w:r w:rsidR="00501865">
        <w:t xml:space="preserve"> </w:t>
      </w:r>
      <w:r w:rsidR="00CA41F8">
        <w:t>and</w:t>
      </w:r>
      <w:r w:rsidR="00983A9E">
        <w:t xml:space="preserve"> </w:t>
      </w:r>
      <w:r w:rsidR="00A708B3">
        <w:t>19</w:t>
      </w:r>
      <w:r w:rsidR="00CA41F8">
        <w:t xml:space="preserve"> (</w:t>
      </w:r>
      <w:r w:rsidR="00290E9D">
        <w:t xml:space="preserve">for key Red List types </w:t>
      </w:r>
      <w:r w:rsidR="00501865">
        <w:t>incorporating active shingle river sections</w:t>
      </w:r>
      <w:r w:rsidR="00CA41F8">
        <w:t xml:space="preserve">). Figure </w:t>
      </w:r>
      <w:r w:rsidR="00A708B3">
        <w:t>18</w:t>
      </w:r>
      <w:r w:rsidR="00CA41F8">
        <w:t xml:space="preserve"> broadly shows an expected picture</w:t>
      </w:r>
      <w:r w:rsidR="008361B3">
        <w:t>,</w:t>
      </w:r>
      <w:r w:rsidR="00CA41F8">
        <w:t xml:space="preserve"> where C2.2a dominates in montane areas, </w:t>
      </w:r>
      <w:r w:rsidR="00CA41F8">
        <w:lastRenderedPageBreak/>
        <w:t xml:space="preserve">giving way to C2.2b in sub-montane areas and ending with C2.3 in the lower end of floodplains. Figure </w:t>
      </w:r>
      <w:r w:rsidR="00A708B3">
        <w:t>19</w:t>
      </w:r>
      <w:r w:rsidR="00CA41F8">
        <w:t xml:space="preserve"> refines this picture by incorporating active shingle rivers in the higher energy end of sub-montane </w:t>
      </w:r>
      <w:r w:rsidR="00063799">
        <w:t xml:space="preserve">areas, largely substituting for C2.2b in the higher part of the putative C2.2b </w:t>
      </w:r>
      <w:proofErr w:type="spellStart"/>
      <w:r w:rsidR="00063799">
        <w:t>streampower</w:t>
      </w:r>
      <w:proofErr w:type="spellEnd"/>
      <w:r w:rsidR="00063799">
        <w:t xml:space="preserve"> range. This helps in further reducing the predicted extent of C2.2b in Scotland and Wales, which ground-truthing indicated was too high in initial predictions (see </w:t>
      </w:r>
      <w:r w:rsidR="00063799" w:rsidRPr="00C832A6">
        <w:t>Section 4.1.3</w:t>
      </w:r>
      <w:r w:rsidR="00063799">
        <w:t xml:space="preserve">). </w:t>
      </w:r>
    </w:p>
    <w:p w14:paraId="5A482DCF" w14:textId="045DBF2E" w:rsidR="008B4A81" w:rsidRDefault="00063799" w:rsidP="000628AA">
      <w:pPr>
        <w:tabs>
          <w:tab w:val="center" w:pos="4513"/>
        </w:tabs>
        <w:jc w:val="both"/>
      </w:pPr>
      <w:r>
        <w:t xml:space="preserve">Whilst Figures </w:t>
      </w:r>
      <w:r w:rsidR="00A708B3">
        <w:t xml:space="preserve">18 </w:t>
      </w:r>
      <w:r>
        <w:t xml:space="preserve">and </w:t>
      </w:r>
      <w:r w:rsidR="00A708B3">
        <w:t>19</w:t>
      </w:r>
      <w:r>
        <w:t xml:space="preserve"> are useful in providing a broad national picture of type distributions, the resolution of the maps </w:t>
      </w:r>
      <w:r w:rsidR="002527D4">
        <w:t>does give a somewhat false impression of the predicted extent of each type. The type predictions in case study catchments (Figure</w:t>
      </w:r>
      <w:r w:rsidR="00A708B3">
        <w:t>s 14-17)</w:t>
      </w:r>
      <w:r w:rsidR="002527D4">
        <w:t xml:space="preserve"> show a much </w:t>
      </w:r>
      <w:r w:rsidR="005B6875">
        <w:t>more granular picture</w:t>
      </w:r>
      <w:r w:rsidR="002527D4">
        <w:t xml:space="preserve"> of each type, which is ‘drowned out’ by the mapping of many sections on a national map where the colouring of predicted presence obscures white areas of predicted absence. </w:t>
      </w:r>
      <w:proofErr w:type="gramStart"/>
      <w:r w:rsidR="00BB092F">
        <w:t>In particular C2</w:t>
      </w:r>
      <w:proofErr w:type="gramEnd"/>
      <w:r w:rsidR="00BB092F">
        <w:t xml:space="preserve">.3 appears to be ubiquitous even in upland areas, but the maps of case study areas indicate that it is sparsely distributed within upland areas according to local variation </w:t>
      </w:r>
      <w:r w:rsidR="002527D4">
        <w:t>in channel gradient</w:t>
      </w:r>
      <w:r w:rsidR="00290E9D">
        <w:t xml:space="preserve"> (and as already mentioned </w:t>
      </w:r>
      <w:r w:rsidR="00DD0B8F">
        <w:t xml:space="preserve">predicted </w:t>
      </w:r>
      <w:r w:rsidR="00290E9D">
        <w:t xml:space="preserve">presence in upland headwaters may be overstated due to the relationship between </w:t>
      </w:r>
      <w:proofErr w:type="spellStart"/>
      <w:r w:rsidR="00290E9D">
        <w:t>streampower</w:t>
      </w:r>
      <w:proofErr w:type="spellEnd"/>
      <w:r w:rsidR="00290E9D">
        <w:t xml:space="preserve"> and channel gradient)</w:t>
      </w:r>
      <w:r w:rsidR="002527D4">
        <w:t>.</w:t>
      </w:r>
    </w:p>
    <w:p w14:paraId="3FB13EA1" w14:textId="77777777" w:rsidR="008B4A81" w:rsidRDefault="008B4A81" w:rsidP="00501865">
      <w:pPr>
        <w:tabs>
          <w:tab w:val="center" w:pos="4513"/>
        </w:tabs>
      </w:pPr>
    </w:p>
    <w:p w14:paraId="6D93942E" w14:textId="77777777" w:rsidR="00C73F97" w:rsidRDefault="00C73F97" w:rsidP="00501865">
      <w:pPr>
        <w:tabs>
          <w:tab w:val="center" w:pos="4513"/>
        </w:tabs>
        <w:sectPr w:rsidR="00C73F97" w:rsidSect="00123DF3">
          <w:pgSz w:w="11906" w:h="16838" w:code="9"/>
          <w:pgMar w:top="1440" w:right="1440" w:bottom="1440" w:left="1440" w:header="567" w:footer="567" w:gutter="0"/>
          <w:paperSrc w:first="15" w:other="15"/>
          <w:cols w:space="720"/>
          <w:titlePg/>
        </w:sectPr>
      </w:pPr>
    </w:p>
    <w:p w14:paraId="5268B3D6" w14:textId="15C800F8" w:rsidR="00E74BC3" w:rsidRDefault="00E74BC3" w:rsidP="00501865">
      <w:pPr>
        <w:tabs>
          <w:tab w:val="center" w:pos="4513"/>
        </w:tabs>
      </w:pPr>
    </w:p>
    <w:p w14:paraId="349F6F26" w14:textId="6206C640" w:rsidR="00983A9E" w:rsidRDefault="006A7398" w:rsidP="006A7398">
      <w:pPr>
        <w:jc w:val="center"/>
      </w:pPr>
      <w:r w:rsidRPr="006A7398">
        <w:rPr>
          <w:noProof/>
          <w:lang w:eastAsia="en-GB"/>
        </w:rPr>
        <w:drawing>
          <wp:inline distT="0" distB="0" distL="0" distR="0" wp14:anchorId="5799C8EB" wp14:editId="318A2DA6">
            <wp:extent cx="2788920" cy="4086735"/>
            <wp:effectExtent l="19050" t="19050" r="11430" b="28575"/>
            <wp:docPr id="21" name="Picture 21" descr="C:\NEW_SSP_FINAL_FOR_MAPPING\UK_C22A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EW_SSP_FINAL_FOR_MAPPING\UK_C22A_onl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96123" cy="4097289"/>
                    </a:xfrm>
                    <a:prstGeom prst="rect">
                      <a:avLst/>
                    </a:prstGeom>
                    <a:noFill/>
                    <a:ln>
                      <a:solidFill>
                        <a:schemeClr val="tx1"/>
                      </a:solidFill>
                    </a:ln>
                  </pic:spPr>
                </pic:pic>
              </a:graphicData>
            </a:graphic>
          </wp:inline>
        </w:drawing>
      </w:r>
      <w:r w:rsidRPr="006A7398">
        <w:rPr>
          <w:noProof/>
          <w:lang w:eastAsia="en-GB"/>
        </w:rPr>
        <w:drawing>
          <wp:inline distT="0" distB="0" distL="0" distR="0" wp14:anchorId="572204A5" wp14:editId="5315654E">
            <wp:extent cx="2798895" cy="4101352"/>
            <wp:effectExtent l="19050" t="19050" r="20955" b="13970"/>
            <wp:docPr id="63" name="Picture 63" descr="C:\NEW_SSP_FINAL_FOR_MAPPING\UK_C22B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EW_SSP_FINAL_FOR_MAPPING\UK_C22B_onl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09689" cy="4117169"/>
                    </a:xfrm>
                    <a:prstGeom prst="rect">
                      <a:avLst/>
                    </a:prstGeom>
                    <a:noFill/>
                    <a:ln>
                      <a:solidFill>
                        <a:schemeClr val="tx1"/>
                      </a:solidFill>
                    </a:ln>
                  </pic:spPr>
                </pic:pic>
              </a:graphicData>
            </a:graphic>
          </wp:inline>
        </w:drawing>
      </w:r>
      <w:r w:rsidRPr="006A7398">
        <w:rPr>
          <w:noProof/>
          <w:lang w:eastAsia="en-GB"/>
        </w:rPr>
        <w:drawing>
          <wp:inline distT="0" distB="0" distL="0" distR="0" wp14:anchorId="2BBDD815" wp14:editId="0E6F9537">
            <wp:extent cx="2792395" cy="4091827"/>
            <wp:effectExtent l="19050" t="19050" r="27305" b="23495"/>
            <wp:docPr id="192" name="Picture 192" descr="C:\NEW_SSP_FINAL_FOR_MAPPING\UK_C23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EW_SSP_FINAL_FOR_MAPPING\UK_C23_only.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08847" cy="4115935"/>
                    </a:xfrm>
                    <a:prstGeom prst="rect">
                      <a:avLst/>
                    </a:prstGeom>
                    <a:noFill/>
                    <a:ln>
                      <a:solidFill>
                        <a:schemeClr val="tx1"/>
                      </a:solidFill>
                    </a:ln>
                  </pic:spPr>
                </pic:pic>
              </a:graphicData>
            </a:graphic>
          </wp:inline>
        </w:drawing>
      </w:r>
    </w:p>
    <w:p w14:paraId="08CD6FCE" w14:textId="667FC08D" w:rsidR="00983A9E" w:rsidRPr="00A708B3" w:rsidRDefault="00501865" w:rsidP="00A708B3">
      <w:pPr>
        <w:pStyle w:val="JNCCReportFigureandTablecaptiontext"/>
        <w:rPr>
          <w:b/>
          <w:bCs/>
        </w:rPr>
      </w:pPr>
      <w:r w:rsidRPr="00A708B3">
        <w:rPr>
          <w:b/>
          <w:bCs/>
        </w:rPr>
        <w:t xml:space="preserve">Figure </w:t>
      </w:r>
      <w:r w:rsidR="00A708B3" w:rsidRPr="00A708B3">
        <w:rPr>
          <w:b/>
          <w:bCs/>
        </w:rPr>
        <w:t>18</w:t>
      </w:r>
      <w:r w:rsidRPr="00A708B3">
        <w:rPr>
          <w:b/>
          <w:bCs/>
        </w:rPr>
        <w:t xml:space="preserve"> National distribution of </w:t>
      </w:r>
      <w:r w:rsidR="002527D4" w:rsidRPr="00A708B3">
        <w:rPr>
          <w:b/>
          <w:bCs/>
        </w:rPr>
        <w:t>‘</w:t>
      </w:r>
      <w:r w:rsidRPr="00A708B3">
        <w:rPr>
          <w:b/>
          <w:bCs/>
        </w:rPr>
        <w:t>most probable type</w:t>
      </w:r>
      <w:r w:rsidR="002527D4" w:rsidRPr="00A708B3">
        <w:rPr>
          <w:b/>
          <w:bCs/>
        </w:rPr>
        <w:t>’</w:t>
      </w:r>
      <w:r w:rsidRPr="00A708B3">
        <w:rPr>
          <w:b/>
          <w:bCs/>
        </w:rPr>
        <w:t xml:space="preserve"> covering Red List types</w:t>
      </w:r>
      <w:r w:rsidR="00345C6B" w:rsidRPr="00A708B3">
        <w:rPr>
          <w:b/>
          <w:bCs/>
        </w:rPr>
        <w:t xml:space="preserve"> </w:t>
      </w:r>
      <w:bookmarkStart w:id="128" w:name="_Hlk101778683"/>
      <w:r w:rsidRPr="00A708B3">
        <w:rPr>
          <w:b/>
          <w:bCs/>
        </w:rPr>
        <w:t>C2.2a</w:t>
      </w:r>
      <w:r w:rsidR="00345C6B" w:rsidRPr="00A708B3">
        <w:rPr>
          <w:b/>
          <w:bCs/>
        </w:rPr>
        <w:t xml:space="preserve"> (</w:t>
      </w:r>
      <w:r w:rsidR="00A70556" w:rsidRPr="00A708B3">
        <w:rPr>
          <w:b/>
          <w:bCs/>
        </w:rPr>
        <w:t xml:space="preserve">left, </w:t>
      </w:r>
      <w:r w:rsidR="00345C6B" w:rsidRPr="00A708B3">
        <w:rPr>
          <w:b/>
          <w:bCs/>
        </w:rPr>
        <w:t>red)</w:t>
      </w:r>
      <w:r w:rsidR="00A70556" w:rsidRPr="00A708B3">
        <w:rPr>
          <w:b/>
          <w:bCs/>
        </w:rPr>
        <w:t>,</w:t>
      </w:r>
      <w:r w:rsidR="00345C6B" w:rsidRPr="00A708B3">
        <w:rPr>
          <w:b/>
          <w:bCs/>
        </w:rPr>
        <w:t xml:space="preserve"> </w:t>
      </w:r>
      <w:r w:rsidRPr="00A708B3">
        <w:rPr>
          <w:b/>
          <w:bCs/>
        </w:rPr>
        <w:t xml:space="preserve">C2.2b </w:t>
      </w:r>
      <w:r w:rsidR="00345C6B" w:rsidRPr="00A708B3">
        <w:rPr>
          <w:b/>
          <w:bCs/>
        </w:rPr>
        <w:t>(</w:t>
      </w:r>
      <w:r w:rsidR="00A70556" w:rsidRPr="00A708B3">
        <w:rPr>
          <w:b/>
          <w:bCs/>
        </w:rPr>
        <w:t xml:space="preserve">middle, </w:t>
      </w:r>
      <w:r w:rsidR="00345C6B" w:rsidRPr="00A708B3">
        <w:rPr>
          <w:b/>
          <w:bCs/>
        </w:rPr>
        <w:t>blue)</w:t>
      </w:r>
      <w:r w:rsidR="00A70556" w:rsidRPr="00A708B3">
        <w:rPr>
          <w:b/>
          <w:bCs/>
        </w:rPr>
        <w:t>,</w:t>
      </w:r>
      <w:r w:rsidR="00345C6B" w:rsidRPr="00A708B3">
        <w:rPr>
          <w:b/>
          <w:bCs/>
        </w:rPr>
        <w:t xml:space="preserve"> </w:t>
      </w:r>
      <w:r w:rsidRPr="00A708B3">
        <w:rPr>
          <w:b/>
          <w:bCs/>
        </w:rPr>
        <w:t>C2.3</w:t>
      </w:r>
      <w:r w:rsidR="00345C6B" w:rsidRPr="00A708B3">
        <w:rPr>
          <w:b/>
          <w:bCs/>
        </w:rPr>
        <w:t xml:space="preserve"> (</w:t>
      </w:r>
      <w:r w:rsidR="00A70556" w:rsidRPr="00A708B3">
        <w:rPr>
          <w:b/>
          <w:bCs/>
        </w:rPr>
        <w:t xml:space="preserve">right, </w:t>
      </w:r>
      <w:r w:rsidR="00345C6B" w:rsidRPr="00A708B3">
        <w:rPr>
          <w:b/>
          <w:bCs/>
        </w:rPr>
        <w:t>green).</w:t>
      </w:r>
    </w:p>
    <w:bookmarkEnd w:id="128"/>
    <w:p w14:paraId="5EA48771" w14:textId="77777777" w:rsidR="00E74BC3" w:rsidRPr="00A708B3" w:rsidRDefault="00E74BC3" w:rsidP="00A708B3">
      <w:pPr>
        <w:pStyle w:val="JNCCReportFigureandTablecaptiontext"/>
        <w:rPr>
          <w:b/>
          <w:bCs/>
          <w:highlight w:val="yellow"/>
        </w:rPr>
        <w:sectPr w:rsidR="00E74BC3" w:rsidRPr="00A708B3" w:rsidSect="00B24155">
          <w:pgSz w:w="16838" w:h="11906" w:orient="landscape" w:code="9"/>
          <w:pgMar w:top="1440" w:right="1440" w:bottom="1440" w:left="1440" w:header="567" w:footer="567" w:gutter="0"/>
          <w:paperSrc w:first="15" w:other="15"/>
          <w:cols w:space="720"/>
          <w:titlePg/>
          <w:docGrid w:linePitch="299"/>
        </w:sectPr>
      </w:pPr>
    </w:p>
    <w:p w14:paraId="71586A06" w14:textId="2329F982" w:rsidR="00AF63B5" w:rsidRDefault="00AF63B5" w:rsidP="00501865">
      <w:pPr>
        <w:tabs>
          <w:tab w:val="center" w:pos="4513"/>
        </w:tabs>
        <w:rPr>
          <w:highlight w:val="yellow"/>
        </w:rPr>
      </w:pPr>
    </w:p>
    <w:p w14:paraId="0B3EC3EA" w14:textId="77777777" w:rsidR="00163038" w:rsidRDefault="008604B9" w:rsidP="0080474E">
      <w:pPr>
        <w:tabs>
          <w:tab w:val="center" w:pos="4513"/>
        </w:tabs>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8604B9">
        <w:rPr>
          <w:noProof/>
          <w:lang w:eastAsia="en-GB"/>
        </w:rPr>
        <w:drawing>
          <wp:inline distT="0" distB="0" distL="0" distR="0" wp14:anchorId="5EFADD8A" wp14:editId="51B5F6F6">
            <wp:extent cx="2466000" cy="3618000"/>
            <wp:effectExtent l="19050" t="19050" r="10795" b="20955"/>
            <wp:docPr id="10" name="Picture 10" descr="C:\NEW_SSP_FINAL_FOR_MAPPING\UK_C22A_4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W_SSP_FINAL_FOR_MAPPING\UK_C22A_4HT.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6000" cy="3618000"/>
                    </a:xfrm>
                    <a:prstGeom prst="rect">
                      <a:avLst/>
                    </a:prstGeom>
                    <a:noFill/>
                    <a:ln>
                      <a:solidFill>
                        <a:schemeClr val="tx1"/>
                      </a:solidFill>
                    </a:ln>
                  </pic:spPr>
                </pic:pic>
              </a:graphicData>
            </a:graphic>
          </wp:inline>
        </w:drawing>
      </w:r>
      <w:r w:rsidR="005B3F50" w:rsidRPr="005B3F5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B3F50" w:rsidRPr="005B3F50">
        <w:rPr>
          <w:noProof/>
          <w:lang w:eastAsia="en-GB"/>
        </w:rPr>
        <w:drawing>
          <wp:inline distT="0" distB="0" distL="0" distR="0" wp14:anchorId="6185B7FE" wp14:editId="0BAF7FBC">
            <wp:extent cx="2466000" cy="3618000"/>
            <wp:effectExtent l="19050" t="19050" r="10795" b="20955"/>
            <wp:docPr id="16" name="Picture 16" descr="C:\NEW_SSP_FINAL_FOR_MAPPING\UK_C22B_4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EW_SSP_FINAL_FOR_MAPPING\UK_C22B_4HT.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6000" cy="3618000"/>
                    </a:xfrm>
                    <a:prstGeom prst="rect">
                      <a:avLst/>
                    </a:prstGeom>
                    <a:noFill/>
                    <a:ln>
                      <a:solidFill>
                        <a:schemeClr val="tx1"/>
                      </a:solidFill>
                    </a:ln>
                  </pic:spPr>
                </pic:pic>
              </a:graphicData>
            </a:graphic>
          </wp:inline>
        </w:drawing>
      </w:r>
      <w:r w:rsidR="00163038" w:rsidRPr="0016303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C55C785" w14:textId="26BF12BE" w:rsidR="00AF63B5" w:rsidRDefault="00163038" w:rsidP="0080474E">
      <w:pPr>
        <w:tabs>
          <w:tab w:val="center" w:pos="4513"/>
        </w:tabs>
        <w:jc w:val="center"/>
        <w:rPr>
          <w:highlight w:val="yellow"/>
        </w:rPr>
      </w:pPr>
      <w:r w:rsidRPr="00163038">
        <w:rPr>
          <w:noProof/>
          <w:lang w:eastAsia="en-GB"/>
        </w:rPr>
        <w:drawing>
          <wp:inline distT="0" distB="0" distL="0" distR="0" wp14:anchorId="43722584" wp14:editId="66653F66">
            <wp:extent cx="2451242" cy="3594509"/>
            <wp:effectExtent l="19050" t="19050" r="25400" b="25400"/>
            <wp:docPr id="29" name="Picture 29" descr="C:\NEW_SSP_FINAL_FOR_MAPPING\UK_C23_4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EW_SSP_FINAL_FOR_MAPPING\UK_C23_4HT.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69513" cy="3621302"/>
                    </a:xfrm>
                    <a:prstGeom prst="rect">
                      <a:avLst/>
                    </a:prstGeom>
                    <a:noFill/>
                    <a:ln>
                      <a:solidFill>
                        <a:schemeClr val="tx1"/>
                      </a:solidFill>
                    </a:ln>
                  </pic:spPr>
                </pic:pic>
              </a:graphicData>
            </a:graphic>
          </wp:inline>
        </w:drawing>
      </w:r>
      <w:r w:rsidR="0094526F" w:rsidRPr="0094526F">
        <w:rPr>
          <w:noProof/>
          <w:lang w:eastAsia="en-GB"/>
        </w:rPr>
        <w:drawing>
          <wp:inline distT="0" distB="0" distL="0" distR="0" wp14:anchorId="6F0FFBDA" wp14:editId="489629E3">
            <wp:extent cx="2457450" cy="3603612"/>
            <wp:effectExtent l="19050" t="19050" r="19050" b="16510"/>
            <wp:docPr id="15" name="Picture 15" descr="C:\NEW_SSP_FINAL_FOR_MAPPING\UK_Shingles_4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EW_SSP_FINAL_FOR_MAPPING\UK_Shingles_4HT.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60692" cy="3608366"/>
                    </a:xfrm>
                    <a:prstGeom prst="rect">
                      <a:avLst/>
                    </a:prstGeom>
                    <a:noFill/>
                    <a:ln>
                      <a:solidFill>
                        <a:schemeClr val="tx1"/>
                      </a:solidFill>
                    </a:ln>
                  </pic:spPr>
                </pic:pic>
              </a:graphicData>
            </a:graphic>
          </wp:inline>
        </w:drawing>
      </w:r>
    </w:p>
    <w:p w14:paraId="44994316" w14:textId="5AAD96F6" w:rsidR="00501865" w:rsidRPr="00A708B3" w:rsidRDefault="00A70556" w:rsidP="00A708B3">
      <w:pPr>
        <w:pStyle w:val="JNCCReportFigureandTablecaptiontext"/>
        <w:rPr>
          <w:b/>
          <w:bCs/>
        </w:rPr>
      </w:pPr>
      <w:r w:rsidRPr="00A708B3">
        <w:rPr>
          <w:b/>
          <w:bCs/>
        </w:rPr>
        <w:t xml:space="preserve">Figure </w:t>
      </w:r>
      <w:r w:rsidR="00A708B3" w:rsidRPr="00A708B3">
        <w:rPr>
          <w:b/>
          <w:bCs/>
        </w:rPr>
        <w:t>19</w:t>
      </w:r>
      <w:r w:rsidRPr="00A708B3">
        <w:rPr>
          <w:b/>
          <w:bCs/>
        </w:rPr>
        <w:t xml:space="preserve"> National distribution of most probable type covering </w:t>
      </w:r>
      <w:r w:rsidR="00013FC4" w:rsidRPr="00A708B3">
        <w:rPr>
          <w:b/>
          <w:bCs/>
        </w:rPr>
        <w:t xml:space="preserve">Red List types C2.2a (top left, red), C2.2b (top right, blue), C2.3 (bottom left, green), </w:t>
      </w:r>
      <w:r w:rsidR="00501865" w:rsidRPr="00A708B3">
        <w:rPr>
          <w:b/>
          <w:bCs/>
        </w:rPr>
        <w:t>and active shingle habitat</w:t>
      </w:r>
      <w:r w:rsidR="00013FC4" w:rsidRPr="00A708B3">
        <w:rPr>
          <w:b/>
          <w:bCs/>
        </w:rPr>
        <w:t xml:space="preserve"> (bottom right, black)</w:t>
      </w:r>
      <w:r w:rsidR="00501865" w:rsidRPr="00A708B3">
        <w:rPr>
          <w:b/>
          <w:bCs/>
        </w:rPr>
        <w:t>.</w:t>
      </w:r>
    </w:p>
    <w:p w14:paraId="6DF1B62B" w14:textId="77777777" w:rsidR="00E74BC3" w:rsidRPr="00A708B3" w:rsidRDefault="00E74BC3" w:rsidP="00A708B3">
      <w:pPr>
        <w:pStyle w:val="JNCCReportFigureandTablecaptiontext"/>
        <w:rPr>
          <w:b/>
          <w:bCs/>
        </w:rPr>
        <w:sectPr w:rsidR="00E74BC3" w:rsidRPr="00A708B3" w:rsidSect="00123DF3">
          <w:pgSz w:w="11906" w:h="16838" w:code="9"/>
          <w:pgMar w:top="1440" w:right="1440" w:bottom="1440" w:left="1440" w:header="567" w:footer="567" w:gutter="0"/>
          <w:paperSrc w:first="15" w:other="15"/>
          <w:cols w:space="720"/>
          <w:titlePg/>
        </w:sectPr>
      </w:pPr>
    </w:p>
    <w:p w14:paraId="01074A2C" w14:textId="165D712D" w:rsidR="00B2259F" w:rsidRPr="00AC0299" w:rsidRDefault="00BB431B" w:rsidP="0043066B">
      <w:pPr>
        <w:pStyle w:val="Heading2"/>
      </w:pPr>
      <w:bookmarkStart w:id="129" w:name="_Toc101783995"/>
      <w:bookmarkStart w:id="130" w:name="_Toc101785741"/>
      <w:bookmarkStart w:id="131" w:name="_Toc115770922"/>
      <w:bookmarkEnd w:id="129"/>
      <w:bookmarkEnd w:id="130"/>
      <w:r w:rsidRPr="00AC0299">
        <w:lastRenderedPageBreak/>
        <w:t>T</w:t>
      </w:r>
      <w:r w:rsidR="00B2259F" w:rsidRPr="00AC0299">
        <w:t>idal</w:t>
      </w:r>
      <w:r w:rsidR="00983A9E" w:rsidRPr="00AC0299">
        <w:t>ly influenced sections</w:t>
      </w:r>
      <w:bookmarkEnd w:id="131"/>
    </w:p>
    <w:p w14:paraId="0FF6F013" w14:textId="061325E1" w:rsidR="00123DF3" w:rsidRDefault="00123DF3" w:rsidP="00123DF3">
      <w:pPr>
        <w:jc w:val="both"/>
      </w:pPr>
      <w:r>
        <w:t>Tidal rivers were identified using a simple approach comparing river stretch elevation to historical observed high tides. Information about tides was obtained from the N</w:t>
      </w:r>
      <w:r w:rsidRPr="000560EA">
        <w:t>ational Tidal and Sea Level Facility</w:t>
      </w:r>
      <w:r>
        <w:t xml:space="preserve"> (NTSLF)</w:t>
      </w:r>
      <w:r w:rsidRPr="000560EA">
        <w:t xml:space="preserve"> </w:t>
      </w:r>
      <w:hyperlink r:id="rId74" w:history="1">
        <w:r w:rsidRPr="00AD7797">
          <w:rPr>
            <w:rStyle w:val="Hyperlink"/>
          </w:rPr>
          <w:t>https://ntslf.org</w:t>
        </w:r>
      </w:hyperlink>
      <w:r>
        <w:t>; accessed 06 March 2021). Mean High Water Springs (MHWS) tidal levels were extracted for 43 tidal gauges in the UK (41 in Great Britain, 2 in Northern Ireland</w:t>
      </w:r>
      <w:r w:rsidR="00F113A2">
        <w:t xml:space="preserve">) shown in </w:t>
      </w:r>
      <w:r>
        <w:t xml:space="preserve">Figure </w:t>
      </w:r>
      <w:r w:rsidR="00E34DDF">
        <w:t>20</w:t>
      </w:r>
      <w:r w:rsidR="00F113A2">
        <w:t>,</w:t>
      </w:r>
      <w:r w:rsidRPr="00652A65">
        <w:t xml:space="preserve"> </w:t>
      </w:r>
      <w:r w:rsidR="00F113A2">
        <w:t>then</w:t>
      </w:r>
      <w:r>
        <w:t xml:space="preserve"> converted to the appropriate datum. </w:t>
      </w:r>
    </w:p>
    <w:p w14:paraId="0F64CDC4" w14:textId="60E7FEC1" w:rsidR="00123DF3" w:rsidRDefault="00123DF3" w:rsidP="00123DF3">
      <w:pPr>
        <w:jc w:val="both"/>
      </w:pPr>
      <w:r>
        <w:t xml:space="preserve">This dataset does not cover all estuaries modelled on the UKCEH </w:t>
      </w:r>
      <w:r w:rsidR="00F113A2">
        <w:t>DRN,</w:t>
      </w:r>
      <w:r>
        <w:t xml:space="preserve"> so all river stretches were </w:t>
      </w:r>
      <w:r w:rsidR="00F113A2">
        <w:t xml:space="preserve">spatially </w:t>
      </w:r>
      <w:r>
        <w:t>assigned to their closest tidal gauge. Within ArcGIS, Thiessen polygons centred on the 43 tidal gauges were generated and spatially joined with the river network. Once this was done, each river stretch was tested: if the stretch centre-point elevation (m) was lower or equal to the MHWS at their assigned tidal gauge, the river stretch point was flagged as a tidal river.</w:t>
      </w:r>
    </w:p>
    <w:p w14:paraId="293688E9" w14:textId="7BA538A6" w:rsidR="00123DF3" w:rsidRDefault="00123DF3" w:rsidP="00123DF3">
      <w:pPr>
        <w:jc w:val="both"/>
      </w:pPr>
      <w:r w:rsidRPr="00FC62E8">
        <w:t xml:space="preserve">A national map of predictions using the MSWH approach is shown in Figure </w:t>
      </w:r>
      <w:r w:rsidR="00E34DDF">
        <w:t>21.</w:t>
      </w:r>
      <w:r w:rsidRPr="00FC62E8">
        <w:t xml:space="preserve"> Whilst it has not been possible to </w:t>
      </w:r>
      <w:proofErr w:type="gramStart"/>
      <w:r w:rsidRPr="00FC62E8">
        <w:t>ground-truth</w:t>
      </w:r>
      <w:proofErr w:type="gramEnd"/>
      <w:r w:rsidRPr="00FC62E8">
        <w:t xml:space="preserve"> the predictions, the approach is highlighting sections that seem broadly realistic.</w:t>
      </w:r>
    </w:p>
    <w:p w14:paraId="7DBF19D5" w14:textId="77777777" w:rsidR="00395B08" w:rsidRDefault="00C832A6" w:rsidP="00C832A6">
      <w:pPr>
        <w:jc w:val="center"/>
      </w:pPr>
      <w:r w:rsidRPr="00730B1E">
        <w:rPr>
          <w:noProof/>
          <w:lang w:eastAsia="en-GB"/>
        </w:rPr>
        <w:drawing>
          <wp:inline distT="0" distB="0" distL="0" distR="0" wp14:anchorId="532653B1" wp14:editId="006585B8">
            <wp:extent cx="3054173" cy="4038600"/>
            <wp:effectExtent l="0" t="0" r="0" b="0"/>
            <wp:docPr id="32" name="Picture 32" descr="P:\NEC07456_CWI_NRW_River_Habitat_Mapping\Workfiles\Tidal_Rivers\TidalGauges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EC07456_CWI_NRW_River_Habitat_Mapping\Workfiles\Tidal_Rivers\TidalGaugesLocation.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2905" b="3510"/>
                    <a:stretch/>
                  </pic:blipFill>
                  <pic:spPr bwMode="auto">
                    <a:xfrm>
                      <a:off x="0" y="0"/>
                      <a:ext cx="3065885" cy="4054087"/>
                    </a:xfrm>
                    <a:prstGeom prst="rect">
                      <a:avLst/>
                    </a:prstGeom>
                    <a:noFill/>
                    <a:ln>
                      <a:noFill/>
                    </a:ln>
                    <a:extLst>
                      <a:ext uri="{53640926-AAD7-44D8-BBD7-CCE9431645EC}">
                        <a14:shadowObscured xmlns:a14="http://schemas.microsoft.com/office/drawing/2010/main"/>
                      </a:ext>
                    </a:extLst>
                  </pic:spPr>
                </pic:pic>
              </a:graphicData>
            </a:graphic>
          </wp:inline>
        </w:drawing>
      </w:r>
    </w:p>
    <w:p w14:paraId="37296984" w14:textId="77777777" w:rsidR="00C832A6" w:rsidRDefault="00C832A6" w:rsidP="00C832A6">
      <w:pPr>
        <w:pStyle w:val="JNCCReportFigureandTablecaptiontext"/>
        <w:rPr>
          <w:b/>
          <w:bCs/>
        </w:rPr>
      </w:pPr>
      <w:r w:rsidRPr="00E34DDF">
        <w:rPr>
          <w:b/>
          <w:bCs/>
        </w:rPr>
        <w:t>Figure 20 Location of tidal gauges used in the mapping of tidally influenced river sections.</w:t>
      </w:r>
    </w:p>
    <w:p w14:paraId="1E4BD511" w14:textId="77777777" w:rsidR="00C832A6" w:rsidRDefault="00C832A6" w:rsidP="00C832A6">
      <w:pPr>
        <w:jc w:val="center"/>
      </w:pPr>
    </w:p>
    <w:p w14:paraId="4046A9EA" w14:textId="274F0A53" w:rsidR="00C832A6" w:rsidRDefault="00C832A6" w:rsidP="00C832A6">
      <w:pPr>
        <w:jc w:val="both"/>
        <w:sectPr w:rsidR="00C832A6" w:rsidSect="00123DF3">
          <w:pgSz w:w="11906" w:h="16838" w:code="9"/>
          <w:pgMar w:top="1440" w:right="1440" w:bottom="1440" w:left="1440" w:header="567" w:footer="567" w:gutter="0"/>
          <w:paperSrc w:first="15" w:other="15"/>
          <w:cols w:space="720"/>
          <w:titlePg/>
        </w:sectPr>
      </w:pPr>
    </w:p>
    <w:p w14:paraId="626F8603" w14:textId="369356D1" w:rsidR="00163060" w:rsidRDefault="00163060" w:rsidP="00B24155">
      <w:pPr>
        <w:jc w:val="center"/>
      </w:pPr>
      <w:r w:rsidRPr="00163060">
        <w:rPr>
          <w:noProof/>
          <w:lang w:eastAsia="en-GB"/>
        </w:rPr>
        <w:lastRenderedPageBreak/>
        <w:drawing>
          <wp:inline distT="0" distB="0" distL="0" distR="0" wp14:anchorId="757E0F5B" wp14:editId="0B63D92A">
            <wp:extent cx="2597614" cy="3821502"/>
            <wp:effectExtent l="0" t="0" r="0" b="7620"/>
            <wp:docPr id="33" name="Picture 33" descr="C:\NEW_SSP_FINAL_FOR_MAPPING\Tidal_River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EW_SSP_FINAL_FOR_MAPPING\Tidal_Rivers_V1.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4972" t="3184" r="5555" b="3657"/>
                    <a:stretch/>
                  </pic:blipFill>
                  <pic:spPr bwMode="auto">
                    <a:xfrm>
                      <a:off x="0" y="0"/>
                      <a:ext cx="2614713" cy="3846657"/>
                    </a:xfrm>
                    <a:prstGeom prst="rect">
                      <a:avLst/>
                    </a:prstGeom>
                    <a:noFill/>
                    <a:ln>
                      <a:noFill/>
                    </a:ln>
                    <a:extLst>
                      <a:ext uri="{53640926-AAD7-44D8-BBD7-CCE9431645EC}">
                        <a14:shadowObscured xmlns:a14="http://schemas.microsoft.com/office/drawing/2010/main"/>
                      </a:ext>
                    </a:extLst>
                  </pic:spPr>
                </pic:pic>
              </a:graphicData>
            </a:graphic>
          </wp:inline>
        </w:drawing>
      </w:r>
    </w:p>
    <w:p w14:paraId="19A527A2" w14:textId="4AC1BC27" w:rsidR="00123DF3" w:rsidRDefault="00123DF3" w:rsidP="000628AA">
      <w:pPr>
        <w:pStyle w:val="JNCCReportFigureandTablecaptiontext"/>
        <w:jc w:val="both"/>
        <w:rPr>
          <w:b/>
          <w:bCs/>
        </w:rPr>
      </w:pPr>
      <w:r w:rsidRPr="00E34DDF">
        <w:rPr>
          <w:b/>
          <w:bCs/>
        </w:rPr>
        <w:t xml:space="preserve">Figure </w:t>
      </w:r>
      <w:r w:rsidR="00E34DDF" w:rsidRPr="00E34DDF">
        <w:rPr>
          <w:b/>
          <w:bCs/>
        </w:rPr>
        <w:t>21</w:t>
      </w:r>
      <w:r w:rsidRPr="00E34DDF">
        <w:rPr>
          <w:b/>
          <w:bCs/>
        </w:rPr>
        <w:t xml:space="preserve"> Predicted national distribution of tidal rivers (red)</w:t>
      </w:r>
      <w:r w:rsidR="00E34DDF">
        <w:rPr>
          <w:b/>
          <w:bCs/>
        </w:rPr>
        <w:t>.</w:t>
      </w:r>
    </w:p>
    <w:p w14:paraId="055BFDC9" w14:textId="77777777" w:rsidR="00C832A6" w:rsidRPr="00E34DDF" w:rsidRDefault="00C832A6" w:rsidP="000628AA">
      <w:pPr>
        <w:jc w:val="both"/>
      </w:pPr>
    </w:p>
    <w:p w14:paraId="3B86211A" w14:textId="3F2521AF" w:rsidR="003D2C4D" w:rsidRPr="00AC0299" w:rsidRDefault="00E11EDA" w:rsidP="000628AA">
      <w:pPr>
        <w:pStyle w:val="Heading2"/>
        <w:jc w:val="both"/>
      </w:pPr>
      <w:bookmarkStart w:id="132" w:name="_Toc115770923"/>
      <w:r>
        <w:t>Type</w:t>
      </w:r>
      <w:r w:rsidR="003D2C4D" w:rsidRPr="00AC0299">
        <w:t xml:space="preserve"> H3260 habitat</w:t>
      </w:r>
      <w:bookmarkEnd w:id="132"/>
    </w:p>
    <w:p w14:paraId="1A469B9C" w14:textId="49A007B3" w:rsidR="00BC0DD1" w:rsidRDefault="00592992" w:rsidP="000628AA">
      <w:pPr>
        <w:jc w:val="both"/>
      </w:pPr>
      <w:r>
        <w:t>Final criteria for mapping H3260 were based on predictions of most probable type for key Red List types (C2.2a, C2.2b and C2.3) and active shingle sections</w:t>
      </w:r>
      <w:r w:rsidR="00DF4AEB">
        <w:t>.</w:t>
      </w:r>
      <w:r>
        <w:t xml:space="preserve"> </w:t>
      </w:r>
      <w:r w:rsidR="00F113A2">
        <w:t xml:space="preserve">As outlined previously, </w:t>
      </w:r>
      <w:r w:rsidR="001F568A">
        <w:t>Core H3260 is viewed as locations where C2.2b is the most probabl</w:t>
      </w:r>
      <w:r w:rsidR="00152991">
        <w:t>e</w:t>
      </w:r>
      <w:r w:rsidR="001F568A">
        <w:t xml:space="preserve"> type, so these locations have been assigned to H3260 with high probability. At lower </w:t>
      </w:r>
      <w:proofErr w:type="spellStart"/>
      <w:r w:rsidR="001F568A">
        <w:t>streampower</w:t>
      </w:r>
      <w:proofErr w:type="spellEnd"/>
      <w:r w:rsidR="001F568A">
        <w:t xml:space="preserve"> values, the </w:t>
      </w:r>
      <w:r w:rsidR="00F113A2">
        <w:t xml:space="preserve">predicted </w:t>
      </w:r>
      <w:r w:rsidR="001F568A">
        <w:t xml:space="preserve">distribution of H3260 has been extended down through the </w:t>
      </w:r>
      <w:r w:rsidR="00212288">
        <w:t xml:space="preserve">entire </w:t>
      </w:r>
      <w:r w:rsidR="001F568A">
        <w:t xml:space="preserve">zone of uncertainty between C2.2b and C2.3 </w:t>
      </w:r>
      <w:r w:rsidR="00E34DDF">
        <w:t xml:space="preserve">originally identified </w:t>
      </w:r>
      <w:r w:rsidR="001F568A">
        <w:t xml:space="preserve">in </w:t>
      </w:r>
      <w:r w:rsidR="007D5B09">
        <w:t>Section 4.1.5</w:t>
      </w:r>
      <w:r w:rsidR="001F568A">
        <w:t xml:space="preserve"> - this allows for </w:t>
      </w:r>
      <w:r w:rsidR="00212288">
        <w:t xml:space="preserve">the likelihood of </w:t>
      </w:r>
      <w:r w:rsidR="00F113A2">
        <w:t xml:space="preserve">significant presence of </w:t>
      </w:r>
      <w:r w:rsidR="00212288">
        <w:t xml:space="preserve">H3260 in the higher end of the </w:t>
      </w:r>
      <w:proofErr w:type="spellStart"/>
      <w:r w:rsidR="00212288">
        <w:t>streampower</w:t>
      </w:r>
      <w:proofErr w:type="spellEnd"/>
      <w:r w:rsidR="00212288">
        <w:t xml:space="preserve"> range for C2.3. At higher </w:t>
      </w:r>
      <w:proofErr w:type="spellStart"/>
      <w:r w:rsidR="00212288">
        <w:t>streampower</w:t>
      </w:r>
      <w:proofErr w:type="spellEnd"/>
      <w:r w:rsidR="00212288">
        <w:t xml:space="preserve"> values a more conservati</w:t>
      </w:r>
      <w:r w:rsidR="00F113A2">
        <w:t xml:space="preserve">ve </w:t>
      </w:r>
      <w:r w:rsidR="00212288">
        <w:t xml:space="preserve">approach has been taken to encroaching into the zone of uncertainty between C2.2b and active shingle river sections – H3260 has only been assigned up to the mid-point of this zone. This seems to be the most justifiable approach given the greater likelihood of channel hydraulics dictating hostile conditions to rooted submerged macrophytes. For these extensions of H3260 outside of the core C2.2b </w:t>
      </w:r>
      <w:proofErr w:type="spellStart"/>
      <w:r w:rsidR="00212288">
        <w:t>streampower</w:t>
      </w:r>
      <w:proofErr w:type="spellEnd"/>
      <w:r w:rsidR="00212288">
        <w:t xml:space="preserve"> range, a probability of </w:t>
      </w:r>
      <w:r w:rsidR="00152991">
        <w:t>‘</w:t>
      </w:r>
      <w:r w:rsidR="00212288">
        <w:t>moderate</w:t>
      </w:r>
      <w:r w:rsidR="00152991">
        <w:t>’</w:t>
      </w:r>
      <w:r w:rsidR="00212288">
        <w:t xml:space="preserve"> has been assigned. </w:t>
      </w:r>
      <w:r w:rsidR="00152991">
        <w:t xml:space="preserve">For other parts of the </w:t>
      </w:r>
      <w:proofErr w:type="spellStart"/>
      <w:r w:rsidR="00152991">
        <w:t>streampower</w:t>
      </w:r>
      <w:proofErr w:type="spellEnd"/>
      <w:r w:rsidR="00152991">
        <w:t xml:space="preserve"> range a probability of ‘low’ has been assigned. A visual summary of the approach </w:t>
      </w:r>
      <w:r w:rsidR="007D5B09">
        <w:t xml:space="preserve">to H3260 </w:t>
      </w:r>
      <w:r w:rsidR="00152991">
        <w:t xml:space="preserve">is provided in Figure </w:t>
      </w:r>
      <w:r w:rsidR="007D5B09">
        <w:t>22.</w:t>
      </w:r>
      <w:r w:rsidR="00152991">
        <w:t xml:space="preserve"> </w:t>
      </w:r>
    </w:p>
    <w:p w14:paraId="26CF3A2F" w14:textId="7D84C705" w:rsidR="00BC0DD1" w:rsidRDefault="00BC0DD1" w:rsidP="00B2259F">
      <w:r w:rsidRPr="00BC0DD1">
        <w:rPr>
          <w:noProof/>
          <w:lang w:eastAsia="en-GB"/>
        </w:rPr>
        <w:lastRenderedPageBreak/>
        <w:drawing>
          <wp:inline distT="0" distB="0" distL="0" distR="0" wp14:anchorId="4344DA6D" wp14:editId="2C94BA87">
            <wp:extent cx="4572000" cy="4572000"/>
            <wp:effectExtent l="0" t="0" r="0" b="0"/>
            <wp:docPr id="18" name="Picture 18" descr="P:\NEC07456_CWI_NRW_River_Habitat_Mapping\Workfiles\NEW_SSP\C2x_&amp;_SHINGLES_relative_probability_curves_SSP_10_mw_H3260_April_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EC07456_CWI_NRW_River_Habitat_Mapping\Workfiles\NEW_SSP\C2x_&amp;_SHINGLES_relative_probability_curves_SSP_10_mw_H3260_April_202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69D40074" w14:textId="710EA079" w:rsidR="00152991" w:rsidRPr="00152991" w:rsidRDefault="00152991" w:rsidP="000628AA">
      <w:pPr>
        <w:pStyle w:val="JNCCReportFigureandTablecaptiontext"/>
        <w:jc w:val="both"/>
      </w:pPr>
      <w:r w:rsidRPr="007D5B09">
        <w:rPr>
          <w:b/>
          <w:bCs/>
        </w:rPr>
        <w:t xml:space="preserve">Figure </w:t>
      </w:r>
      <w:r w:rsidR="007D5B09" w:rsidRPr="007D5B09">
        <w:rPr>
          <w:b/>
          <w:bCs/>
        </w:rPr>
        <w:t>22</w:t>
      </w:r>
      <w:r w:rsidRPr="007D5B09">
        <w:rPr>
          <w:b/>
          <w:bCs/>
        </w:rPr>
        <w:t xml:space="preserve"> </w:t>
      </w:r>
      <w:r w:rsidR="00E11EDA">
        <w:rPr>
          <w:b/>
          <w:bCs/>
        </w:rPr>
        <w:t>P</w:t>
      </w:r>
      <w:r w:rsidRPr="007D5B09">
        <w:rPr>
          <w:b/>
          <w:bCs/>
        </w:rPr>
        <w:t xml:space="preserve">arts of the </w:t>
      </w:r>
      <w:proofErr w:type="spellStart"/>
      <w:r w:rsidRPr="007D5B09">
        <w:rPr>
          <w:b/>
          <w:bCs/>
        </w:rPr>
        <w:t>streampower</w:t>
      </w:r>
      <w:proofErr w:type="spellEnd"/>
      <w:r w:rsidRPr="007D5B09">
        <w:rPr>
          <w:b/>
          <w:bCs/>
        </w:rPr>
        <w:t xml:space="preserve"> range </w:t>
      </w:r>
      <w:r w:rsidR="00E11EDA">
        <w:rPr>
          <w:b/>
          <w:bCs/>
        </w:rPr>
        <w:t xml:space="preserve">assigned </w:t>
      </w:r>
      <w:r w:rsidRPr="007D5B09">
        <w:rPr>
          <w:b/>
          <w:bCs/>
        </w:rPr>
        <w:t xml:space="preserve">to </w:t>
      </w:r>
      <w:r w:rsidR="00E11EDA">
        <w:rPr>
          <w:b/>
          <w:bCs/>
        </w:rPr>
        <w:t>Type</w:t>
      </w:r>
      <w:r w:rsidRPr="007D5B09">
        <w:rPr>
          <w:b/>
          <w:bCs/>
        </w:rPr>
        <w:t xml:space="preserve"> H3260. </w:t>
      </w:r>
      <w:r w:rsidRPr="007D5B09">
        <w:t>H = high probability, M = moderate probability, L = low probability</w:t>
      </w:r>
      <w:r w:rsidR="00E11EDA">
        <w:t>.</w:t>
      </w:r>
      <w:r w:rsidR="000A212B" w:rsidRPr="000A212B">
        <w:t xml:space="preserve"> Relative probability curves </w:t>
      </w:r>
      <w:r w:rsidR="000A212B">
        <w:t xml:space="preserve">shown </w:t>
      </w:r>
      <w:r w:rsidR="000A212B" w:rsidRPr="000A212B">
        <w:t xml:space="preserve">for key Red List types (red - C2.2a; blue - 2.2b; green - C2.3) </w:t>
      </w:r>
      <w:r w:rsidR="000A212B">
        <w:t>and</w:t>
      </w:r>
      <w:r w:rsidR="000A212B" w:rsidRPr="000A212B">
        <w:t xml:space="preserve"> active shingle river sections (black).</w:t>
      </w:r>
    </w:p>
    <w:p w14:paraId="5A028FDD" w14:textId="77777777" w:rsidR="00152991" w:rsidRDefault="00152991" w:rsidP="00B2259F"/>
    <w:p w14:paraId="2543962A" w14:textId="584009D3" w:rsidR="00DD3256" w:rsidRDefault="00212288" w:rsidP="000628AA">
      <w:pPr>
        <w:jc w:val="both"/>
        <w:sectPr w:rsidR="00DD3256" w:rsidSect="00123DF3">
          <w:pgSz w:w="11906" w:h="16838" w:code="9"/>
          <w:pgMar w:top="1440" w:right="1440" w:bottom="1440" w:left="1440" w:header="567" w:footer="567" w:gutter="0"/>
          <w:paperSrc w:first="15" w:other="15"/>
          <w:cols w:space="720"/>
          <w:titlePg/>
        </w:sectPr>
      </w:pPr>
      <w:r>
        <w:t xml:space="preserve">The predicted national distribution of H3260 using these criteria is shown in Figure </w:t>
      </w:r>
      <w:r w:rsidR="007D5B09">
        <w:t>23.</w:t>
      </w:r>
      <w:r w:rsidR="00380490">
        <w:t xml:space="preserve"> </w:t>
      </w:r>
      <w:r w:rsidR="002E2018">
        <w:t xml:space="preserve">In broad terms the map of high probability values appears to provide a reasonable interpretation of the likely distribution of the habitat across the UK. It indicates widespread occurrence in England where lower </w:t>
      </w:r>
      <w:proofErr w:type="spellStart"/>
      <w:r w:rsidR="002E2018">
        <w:t>streampower</w:t>
      </w:r>
      <w:r w:rsidR="000A212B">
        <w:t>s</w:t>
      </w:r>
      <w:proofErr w:type="spellEnd"/>
      <w:r w:rsidR="002E2018">
        <w:t xml:space="preserve"> prevail, as well as suggesting likely occurrence in the lower parts of the predominantly upland catchments of Scotland and Wales.</w:t>
      </w:r>
      <w:r w:rsidR="000A212B">
        <w:t xml:space="preserve"> It has not yet been possible to capture detailed thoughts from the SNCBs on this predicted distribution, but this will be addressed in planned further work to refine the existing map </w:t>
      </w:r>
      <w:r w:rsidR="000A212B" w:rsidRPr="000628AA">
        <w:t xml:space="preserve">outputs (see Section </w:t>
      </w:r>
      <w:r w:rsidR="00517E45" w:rsidRPr="000628AA">
        <w:t>7</w:t>
      </w:r>
      <w:r w:rsidR="000A212B" w:rsidRPr="000628AA">
        <w:t>)</w:t>
      </w:r>
      <w:r w:rsidR="00D00539">
        <w:t>.</w:t>
      </w:r>
    </w:p>
    <w:p w14:paraId="24967BA3" w14:textId="55B6E985" w:rsidR="00D97E99" w:rsidRDefault="00D97E99" w:rsidP="00B2259F">
      <w:r w:rsidRPr="00D97E99">
        <w:rPr>
          <w:noProof/>
          <w:lang w:eastAsia="en-GB"/>
        </w:rPr>
        <w:lastRenderedPageBreak/>
        <w:drawing>
          <wp:inline distT="0" distB="0" distL="0" distR="0" wp14:anchorId="5B42427F" wp14:editId="182C96D1">
            <wp:extent cx="2810414" cy="4128137"/>
            <wp:effectExtent l="19050" t="19050" r="28575" b="24765"/>
            <wp:docPr id="20" name="Picture 20" descr="C:\NEW_SSP_FINAL_FOR_MAPPING\UK_H3260_APRIL_2022_LOW_PROB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EW_SSP_FINAL_FOR_MAPPING\UK_H3260_APRIL_2022_LOW_PROBABILITY.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30607" cy="4157798"/>
                    </a:xfrm>
                    <a:prstGeom prst="rect">
                      <a:avLst/>
                    </a:prstGeom>
                    <a:noFill/>
                    <a:ln>
                      <a:solidFill>
                        <a:schemeClr val="tx1"/>
                      </a:solidFill>
                    </a:ln>
                  </pic:spPr>
                </pic:pic>
              </a:graphicData>
            </a:graphic>
          </wp:inline>
        </w:drawing>
      </w:r>
      <w:r w:rsidRPr="00D97E99">
        <w:rPr>
          <w:noProof/>
          <w:lang w:eastAsia="en-GB"/>
        </w:rPr>
        <w:drawing>
          <wp:inline distT="0" distB="0" distL="0" distR="0" wp14:anchorId="7BA94DB9" wp14:editId="0D6632E9">
            <wp:extent cx="2817480" cy="4138516"/>
            <wp:effectExtent l="19050" t="19050" r="21590" b="14605"/>
            <wp:docPr id="35" name="Picture 35" descr="C:\NEW_SSP_FINAL_FOR_MAPPING\UK_H3260_APRIL_2022_MEDIUM_PROB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EW_SSP_FINAL_FOR_MAPPING\UK_H3260_APRIL_2022_MEDIUM_PROBABILITY.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27633" cy="4153430"/>
                    </a:xfrm>
                    <a:prstGeom prst="rect">
                      <a:avLst/>
                    </a:prstGeom>
                    <a:noFill/>
                    <a:ln>
                      <a:solidFill>
                        <a:schemeClr val="tx1"/>
                      </a:solidFill>
                    </a:ln>
                  </pic:spPr>
                </pic:pic>
              </a:graphicData>
            </a:graphic>
          </wp:inline>
        </w:drawing>
      </w:r>
      <w:r w:rsidRPr="00D97E99">
        <w:rPr>
          <w:noProof/>
          <w:lang w:eastAsia="en-GB"/>
        </w:rPr>
        <w:drawing>
          <wp:inline distT="0" distB="0" distL="0" distR="0" wp14:anchorId="0B2F2844" wp14:editId="6ABF5CCB">
            <wp:extent cx="2831764" cy="4159498"/>
            <wp:effectExtent l="19050" t="19050" r="26035" b="12700"/>
            <wp:docPr id="57" name="Picture 57" descr="C:\NEW_SSP_FINAL_FOR_MAPPING\UK_H3260_APRIL_2022_HIGH_PROB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NEW_SSP_FINAL_FOR_MAPPING\UK_H3260_APRIL_2022_HIGH_PROBABILITY.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38605" cy="4169546"/>
                    </a:xfrm>
                    <a:prstGeom prst="rect">
                      <a:avLst/>
                    </a:prstGeom>
                    <a:noFill/>
                    <a:ln>
                      <a:solidFill>
                        <a:schemeClr val="tx1"/>
                      </a:solidFill>
                    </a:ln>
                  </pic:spPr>
                </pic:pic>
              </a:graphicData>
            </a:graphic>
          </wp:inline>
        </w:drawing>
      </w:r>
    </w:p>
    <w:p w14:paraId="5771E8DC" w14:textId="77777777" w:rsidR="00DD3256" w:rsidRDefault="00893041" w:rsidP="007D5B09">
      <w:pPr>
        <w:pStyle w:val="JNCCReportFigureandTablecaptiontext"/>
        <w:sectPr w:rsidR="00DD3256" w:rsidSect="00DD3256">
          <w:pgSz w:w="16838" w:h="11906" w:orient="landscape" w:code="9"/>
          <w:pgMar w:top="1440" w:right="1440" w:bottom="1440" w:left="1440" w:header="567" w:footer="567" w:gutter="0"/>
          <w:paperSrc w:first="15" w:other="15"/>
          <w:cols w:space="720"/>
          <w:titlePg/>
          <w:docGrid w:linePitch="299"/>
        </w:sectPr>
      </w:pPr>
      <w:r w:rsidRPr="007D5B09">
        <w:rPr>
          <w:b/>
          <w:bCs/>
        </w:rPr>
        <w:t xml:space="preserve">Figure </w:t>
      </w:r>
      <w:r w:rsidR="007D5B09" w:rsidRPr="007D5B09">
        <w:rPr>
          <w:b/>
          <w:bCs/>
        </w:rPr>
        <w:t>23</w:t>
      </w:r>
      <w:r w:rsidRPr="007D5B09">
        <w:rPr>
          <w:b/>
          <w:bCs/>
        </w:rPr>
        <w:t xml:space="preserve"> Predicted distribution of H3260 using </w:t>
      </w:r>
      <w:r w:rsidR="00592992" w:rsidRPr="007D5B09">
        <w:rPr>
          <w:b/>
          <w:bCs/>
        </w:rPr>
        <w:t>‘most probable type’ information on</w:t>
      </w:r>
      <w:r w:rsidR="00592992">
        <w:rPr>
          <w:b/>
          <w:bCs/>
        </w:rPr>
        <w:t xml:space="preserve"> C2.2a, C2.2b, C2.3 and active shingle sections</w:t>
      </w:r>
      <w:r w:rsidRPr="008538E0">
        <w:rPr>
          <w:b/>
          <w:bCs/>
        </w:rPr>
        <w:t>.</w:t>
      </w:r>
      <w:r w:rsidR="00152991">
        <w:rPr>
          <w:b/>
          <w:bCs/>
        </w:rPr>
        <w:t xml:space="preserve"> </w:t>
      </w:r>
      <w:r w:rsidR="00007C6A" w:rsidRPr="00152991">
        <w:t xml:space="preserve">Left </w:t>
      </w:r>
      <w:r w:rsidR="00152991" w:rsidRPr="00152991">
        <w:t xml:space="preserve">- </w:t>
      </w:r>
      <w:r w:rsidR="00007C6A" w:rsidRPr="00152991">
        <w:t>low probability</w:t>
      </w:r>
      <w:r w:rsidR="00152991" w:rsidRPr="00152991">
        <w:t>;</w:t>
      </w:r>
      <w:r w:rsidR="00007C6A" w:rsidRPr="00152991">
        <w:t xml:space="preserve"> middle</w:t>
      </w:r>
      <w:r w:rsidR="00152991" w:rsidRPr="00152991">
        <w:t xml:space="preserve"> –</w:t>
      </w:r>
      <w:r w:rsidR="00007C6A" w:rsidRPr="00152991">
        <w:t xml:space="preserve"> medium</w:t>
      </w:r>
      <w:r w:rsidR="00152991" w:rsidRPr="00152991">
        <w:t xml:space="preserve"> probability;</w:t>
      </w:r>
      <w:r w:rsidR="00007C6A" w:rsidRPr="00152991">
        <w:t xml:space="preserve"> right</w:t>
      </w:r>
      <w:r w:rsidR="00152991" w:rsidRPr="00152991">
        <w:t xml:space="preserve"> – </w:t>
      </w:r>
      <w:r w:rsidR="00007C6A" w:rsidRPr="00152991">
        <w:t>high</w:t>
      </w:r>
      <w:r w:rsidR="00152991" w:rsidRPr="00152991">
        <w:t xml:space="preserve"> probability.</w:t>
      </w:r>
    </w:p>
    <w:p w14:paraId="4CE8EBF6" w14:textId="2CE48FEB" w:rsidR="00007C6A" w:rsidRPr="00152991" w:rsidRDefault="00007C6A" w:rsidP="007D5B09">
      <w:pPr>
        <w:pStyle w:val="JNCCReportFigureandTablecaptiontext"/>
      </w:pPr>
    </w:p>
    <w:p w14:paraId="02929749" w14:textId="77777777" w:rsidR="00D97E99" w:rsidRDefault="00D97E99" w:rsidP="00B2259F">
      <w:pPr>
        <w:rPr>
          <w:b/>
          <w:bCs/>
        </w:rPr>
      </w:pPr>
    </w:p>
    <w:p w14:paraId="6F70B09B" w14:textId="490E0D4C" w:rsidR="00402E9A" w:rsidRDefault="00402E9A" w:rsidP="00402E9A">
      <w:pPr>
        <w:pStyle w:val="Heading2"/>
      </w:pPr>
      <w:bookmarkStart w:id="133" w:name="_Toc115770924"/>
      <w:r>
        <w:t>Headwater streams</w:t>
      </w:r>
      <w:bookmarkEnd w:id="133"/>
    </w:p>
    <w:p w14:paraId="45969766" w14:textId="1E9ACA91" w:rsidR="0048370F" w:rsidRDefault="002E2018" w:rsidP="000628AA">
      <w:pPr>
        <w:jc w:val="both"/>
      </w:pPr>
      <w:r w:rsidRPr="002E2018">
        <w:t>The mapping of headwater streams is a simple exercise</w:t>
      </w:r>
      <w:r w:rsidR="000A212B">
        <w:t xml:space="preserve"> in comparison to other types</w:t>
      </w:r>
      <w:r>
        <w:t xml:space="preserve">. Figure 24 gives an indication of just how extensive the headwater stream network is across the UK, representing some 70% of the natural surface water drainage network by length at 1:50,000 scale. </w:t>
      </w:r>
      <w:r w:rsidR="0048370F">
        <w:t xml:space="preserve">The </w:t>
      </w:r>
      <w:r w:rsidR="000A212B">
        <w:t xml:space="preserve">natural </w:t>
      </w:r>
      <w:r w:rsidR="0048370F">
        <w:t xml:space="preserve">effect of soils and geology on the headwater stream network is very apparent in Figure 24, with highly permeable areas such as the major bands of limestone and chalk in England having much lower stream densities. </w:t>
      </w:r>
    </w:p>
    <w:p w14:paraId="3B20F40D" w14:textId="12288FB6" w:rsidR="00402E9A" w:rsidRDefault="002E2018" w:rsidP="000628AA">
      <w:pPr>
        <w:jc w:val="both"/>
      </w:pPr>
      <w:r>
        <w:t xml:space="preserve">Unlike most types mapped in this project, headwater streams constitute a wide range of </w:t>
      </w:r>
      <w:r w:rsidR="0048370F">
        <w:t>physical</w:t>
      </w:r>
      <w:r>
        <w:t xml:space="preserve"> habitat </w:t>
      </w:r>
      <w:proofErr w:type="gramStart"/>
      <w:r>
        <w:t>types</w:t>
      </w:r>
      <w:proofErr w:type="gramEnd"/>
      <w:r w:rsidR="0048370F">
        <w:t xml:space="preserve"> and their habitat character is only revealed by overlaying other type predictions on their distribution. This is possible </w:t>
      </w:r>
      <w:proofErr w:type="gramStart"/>
      <w:r w:rsidR="0048370F">
        <w:t>through the use of</w:t>
      </w:r>
      <w:proofErr w:type="gramEnd"/>
      <w:r w:rsidR="0048370F">
        <w:t xml:space="preserve"> the geodatabase generated by the project.</w:t>
      </w:r>
    </w:p>
    <w:p w14:paraId="647EC37C" w14:textId="77777777" w:rsidR="003858D4" w:rsidRDefault="003858D4" w:rsidP="00D00539">
      <w:pPr>
        <w:pStyle w:val="Heading2"/>
        <w:tabs>
          <w:tab w:val="clear" w:pos="1004"/>
        </w:tabs>
        <w:spacing w:before="360"/>
        <w:ind w:left="993"/>
      </w:pPr>
      <w:bookmarkStart w:id="134" w:name="_Toc115770925"/>
      <w:r>
        <w:t>Summarising the predicted extent of different types across the UK</w:t>
      </w:r>
      <w:bookmarkEnd w:id="134"/>
    </w:p>
    <w:p w14:paraId="6E1E4822" w14:textId="77777777" w:rsidR="003858D4" w:rsidRDefault="003858D4" w:rsidP="003858D4">
      <w:pPr>
        <w:jc w:val="both"/>
      </w:pPr>
      <w:r>
        <w:t xml:space="preserve">One of the key outputs from this modelling exercise is the ability to broadly characterise the river and stream habitat resource in terms of the spatial extent of different types in different parts of the UK. This information, and the data analyses that hang off it, feeds into domestic biodiversity reporting as well as international reporting on Type H3260 and Red List types. Table 7 breaks down the total length of the UK river and stream network by the river types predicted in this project. The figures are based on the UKCEH digital rivers network, which is equivalent to Ordnance Survey 1:50,000 map resolution. </w:t>
      </w:r>
    </w:p>
    <w:p w14:paraId="1AC22342" w14:textId="77777777" w:rsidR="003858D4" w:rsidRDefault="003858D4" w:rsidP="003858D4">
      <w:pPr>
        <w:jc w:val="both"/>
      </w:pPr>
      <w:r>
        <w:t xml:space="preserve">The spatial resolution at which such figures are calculated has a major bearing on the numbers involved, and this needs to be borne in mind when comparing data with other estimates of the river and stream habitat resource. The OS Water Network Layer is considerably more detailed but is not necessarily more accurate in its depiction of the river and stream habitat resource. This is because much of the additional channel length within the WNL relates to artificial channels, particularly in headwater areas where drainage schemes have artificially extended the channel network. </w:t>
      </w:r>
    </w:p>
    <w:p w14:paraId="391DFE20" w14:textId="77777777" w:rsidR="003858D4" w:rsidRPr="00402E9A" w:rsidRDefault="003858D4" w:rsidP="000628AA">
      <w:pPr>
        <w:jc w:val="both"/>
      </w:pPr>
    </w:p>
    <w:p w14:paraId="5789BF17" w14:textId="13585785" w:rsidR="00574148" w:rsidRDefault="00402E9A" w:rsidP="003858D4">
      <w:pPr>
        <w:jc w:val="both"/>
      </w:pPr>
      <w:r w:rsidRPr="005736E6">
        <w:rPr>
          <w:noProof/>
          <w:lang w:eastAsia="en-GB"/>
        </w:rPr>
        <w:lastRenderedPageBreak/>
        <w:drawing>
          <wp:inline distT="0" distB="0" distL="0" distR="0" wp14:anchorId="3147AEFC" wp14:editId="0E2BB46D">
            <wp:extent cx="6144766" cy="8134350"/>
            <wp:effectExtent l="0" t="0" r="8890" b="0"/>
            <wp:docPr id="204" name="Picture 204" descr="C:\NEW_SSP_FINAL_FOR_MAPPING\UK_HEAD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W_SSP_FINAL_FOR_MAPPING\UK_HEADWATER.jpg"/>
                    <pic:cNvPicPr>
                      <a:picLocks noChangeAspect="1" noChangeArrowheads="1"/>
                    </pic:cNvPicPr>
                  </pic:nvPicPr>
                  <pic:blipFill rotWithShape="1">
                    <a:blip r:embed="rId81">
                      <a:extLst>
                        <a:ext uri="{28A0092B-C50C-407E-A947-70E740481C1C}">
                          <a14:useLocalDpi xmlns:a14="http://schemas.microsoft.com/office/drawing/2010/main" val="0"/>
                        </a:ext>
                      </a:extLst>
                    </a:blip>
                    <a:srcRect t="3459" b="2827"/>
                    <a:stretch/>
                  </pic:blipFill>
                  <pic:spPr bwMode="auto">
                    <a:xfrm>
                      <a:off x="0" y="0"/>
                      <a:ext cx="6183001" cy="8184965"/>
                    </a:xfrm>
                    <a:prstGeom prst="rect">
                      <a:avLst/>
                    </a:prstGeom>
                    <a:noFill/>
                    <a:ln>
                      <a:noFill/>
                    </a:ln>
                    <a:extLst>
                      <a:ext uri="{53640926-AAD7-44D8-BBD7-CCE9431645EC}">
                        <a14:shadowObscured xmlns:a14="http://schemas.microsoft.com/office/drawing/2010/main"/>
                      </a:ext>
                    </a:extLst>
                  </pic:spPr>
                </pic:pic>
              </a:graphicData>
            </a:graphic>
          </wp:inline>
        </w:drawing>
      </w:r>
      <w:r w:rsidRPr="007D5B09">
        <w:rPr>
          <w:b/>
          <w:bCs/>
        </w:rPr>
        <w:t xml:space="preserve">Figure </w:t>
      </w:r>
      <w:r w:rsidR="007D5B09" w:rsidRPr="007D5B09">
        <w:rPr>
          <w:b/>
          <w:bCs/>
        </w:rPr>
        <w:t>24</w:t>
      </w:r>
      <w:r w:rsidRPr="007D5B09">
        <w:rPr>
          <w:b/>
          <w:bCs/>
        </w:rPr>
        <w:t xml:space="preserve"> </w:t>
      </w:r>
      <w:r w:rsidR="00A34DB9" w:rsidRPr="007D5B09">
        <w:rPr>
          <w:b/>
          <w:bCs/>
        </w:rPr>
        <w:t>N</w:t>
      </w:r>
      <w:r w:rsidRPr="007D5B09">
        <w:rPr>
          <w:b/>
          <w:bCs/>
        </w:rPr>
        <w:t xml:space="preserve">ational distribution of headwater streams (red) </w:t>
      </w:r>
      <w:r w:rsidR="000A212B">
        <w:rPr>
          <w:b/>
          <w:bCs/>
        </w:rPr>
        <w:t xml:space="preserve">mapped as channels </w:t>
      </w:r>
      <w:r w:rsidR="007031C1">
        <w:rPr>
          <w:b/>
          <w:bCs/>
        </w:rPr>
        <w:t>&lt;</w:t>
      </w:r>
      <w:r w:rsidR="007031C1" w:rsidRPr="007D5B09">
        <w:rPr>
          <w:b/>
          <w:bCs/>
        </w:rPr>
        <w:t xml:space="preserve">2.5km </w:t>
      </w:r>
      <w:r w:rsidRPr="007D5B09">
        <w:rPr>
          <w:b/>
          <w:bCs/>
        </w:rPr>
        <w:t>from source</w:t>
      </w:r>
      <w:r w:rsidR="007031C1">
        <w:rPr>
          <w:b/>
          <w:bCs/>
        </w:rPr>
        <w:t xml:space="preserve"> on the UKCEH DRN</w:t>
      </w:r>
      <w:r w:rsidRPr="007D5B09">
        <w:rPr>
          <w:b/>
          <w:bCs/>
        </w:rPr>
        <w:t>.</w:t>
      </w:r>
      <w:r w:rsidRPr="00B24155">
        <w:t xml:space="preserve"> </w:t>
      </w:r>
      <w:r w:rsidR="000A212B">
        <w:t>Larger rivers (non-headwater streams)</w:t>
      </w:r>
      <w:r w:rsidR="000A212B" w:rsidRPr="00B24155">
        <w:t xml:space="preserve"> </w:t>
      </w:r>
      <w:r w:rsidRPr="00B24155">
        <w:t>shown in blue.</w:t>
      </w:r>
    </w:p>
    <w:p w14:paraId="0FC452A3" w14:textId="77777777" w:rsidR="003858D4" w:rsidRDefault="003858D4" w:rsidP="007D5B09">
      <w:pPr>
        <w:pStyle w:val="JNCCReportFigureandTablecaptiontext"/>
      </w:pPr>
    </w:p>
    <w:p w14:paraId="2F07A238" w14:textId="283DC004" w:rsidR="0078067B" w:rsidRPr="0078067B" w:rsidRDefault="0078067B" w:rsidP="000628AA">
      <w:pPr>
        <w:pStyle w:val="JNCCReportFigureandTablecaptiontext"/>
        <w:spacing w:before="360"/>
      </w:pPr>
      <w:r w:rsidRPr="0078067B">
        <w:rPr>
          <w:b/>
          <w:bCs/>
        </w:rPr>
        <w:lastRenderedPageBreak/>
        <w:t xml:space="preserve">Table </w:t>
      </w:r>
      <w:r w:rsidR="007D5B09">
        <w:rPr>
          <w:b/>
          <w:bCs/>
        </w:rPr>
        <w:t>7</w:t>
      </w:r>
      <w:r w:rsidR="00C832A6">
        <w:rPr>
          <w:b/>
          <w:bCs/>
        </w:rPr>
        <w:t xml:space="preserve"> </w:t>
      </w:r>
      <w:r w:rsidRPr="0078067B">
        <w:rPr>
          <w:b/>
          <w:bCs/>
        </w:rPr>
        <w:t xml:space="preserve">Total channel length (km) allocated to each </w:t>
      </w:r>
      <w:r w:rsidR="007031C1">
        <w:rPr>
          <w:b/>
          <w:bCs/>
        </w:rPr>
        <w:t xml:space="preserve">river/stream </w:t>
      </w:r>
      <w:r w:rsidRPr="0078067B">
        <w:rPr>
          <w:b/>
          <w:bCs/>
        </w:rPr>
        <w:t>type in different parts of the UK.</w:t>
      </w:r>
      <w:r w:rsidRPr="0078067B">
        <w:t xml:space="preserve"> For types where probabilities have been calculated</w:t>
      </w:r>
      <w:r w:rsidR="007031C1">
        <w:t>,</w:t>
      </w:r>
      <w:r w:rsidRPr="0078067B">
        <w:t xml:space="preserve"> only sections where a type is most probable have been counted. Note the 1:50,000 </w:t>
      </w:r>
      <w:r w:rsidR="007031C1">
        <w:t>UK</w:t>
      </w:r>
      <w:r w:rsidRPr="0078067B">
        <w:t xml:space="preserve">CEH </w:t>
      </w:r>
      <w:r w:rsidR="007031C1">
        <w:t xml:space="preserve">digital </w:t>
      </w:r>
      <w:r w:rsidRPr="0078067B">
        <w:t xml:space="preserve">river network has been used to generate these figures. Allocation to C2.2a, C2.2b, C2.3 and active shingle </w:t>
      </w:r>
      <w:r w:rsidR="004A66D4">
        <w:t xml:space="preserve">sections </w:t>
      </w:r>
      <w:r w:rsidRPr="0078067B">
        <w:t>is mutually exclusive but allocation to other types can overlap with these</w:t>
      </w:r>
      <w:r w:rsidR="007031C1">
        <w:t>, so type estimates are not necessarily additive</w:t>
      </w:r>
      <w:r w:rsidRPr="0078067B">
        <w:t xml:space="preserve">. </w:t>
      </w:r>
    </w:p>
    <w:tbl>
      <w:tblPr>
        <w:tblStyle w:val="TableGrid1"/>
        <w:tblW w:w="11016" w:type="dxa"/>
        <w:tblInd w:w="-856" w:type="dxa"/>
        <w:tblLook w:val="04A0" w:firstRow="1" w:lastRow="0" w:firstColumn="1" w:lastColumn="0" w:noHBand="0" w:noVBand="1"/>
      </w:tblPr>
      <w:tblGrid>
        <w:gridCol w:w="1155"/>
        <w:gridCol w:w="875"/>
        <w:gridCol w:w="1138"/>
        <w:gridCol w:w="875"/>
        <w:gridCol w:w="1138"/>
        <w:gridCol w:w="773"/>
        <w:gridCol w:w="1138"/>
        <w:gridCol w:w="773"/>
        <w:gridCol w:w="1138"/>
        <w:gridCol w:w="875"/>
        <w:gridCol w:w="1138"/>
      </w:tblGrid>
      <w:tr w:rsidR="004A66D4" w:rsidRPr="0078067B" w14:paraId="763A75D7" w14:textId="77777777" w:rsidTr="004A66D4">
        <w:tc>
          <w:tcPr>
            <w:tcW w:w="1155" w:type="dxa"/>
          </w:tcPr>
          <w:p w14:paraId="0C5FA45C" w14:textId="77777777" w:rsidR="004A66D4" w:rsidRPr="004A66D4" w:rsidRDefault="004A66D4" w:rsidP="00542A4A">
            <w:pPr>
              <w:spacing w:before="60" w:after="60"/>
              <w:jc w:val="center"/>
              <w:rPr>
                <w:rFonts w:ascii="Calibri" w:hAnsi="Calibri"/>
                <w:b/>
                <w:bCs/>
                <w:sz w:val="20"/>
                <w:szCs w:val="20"/>
              </w:rPr>
            </w:pPr>
            <w:r w:rsidRPr="004A66D4">
              <w:rPr>
                <w:rFonts w:ascii="Calibri" w:hAnsi="Calibri"/>
                <w:b/>
                <w:bCs/>
                <w:sz w:val="20"/>
                <w:szCs w:val="20"/>
              </w:rPr>
              <w:t>Type</w:t>
            </w:r>
          </w:p>
        </w:tc>
        <w:tc>
          <w:tcPr>
            <w:tcW w:w="2013" w:type="dxa"/>
            <w:gridSpan w:val="2"/>
          </w:tcPr>
          <w:p w14:paraId="4C311DC9" w14:textId="77777777" w:rsidR="004A66D4" w:rsidRPr="004A66D4" w:rsidRDefault="004A66D4" w:rsidP="00542A4A">
            <w:pPr>
              <w:spacing w:before="60" w:after="60"/>
              <w:jc w:val="center"/>
              <w:rPr>
                <w:rFonts w:ascii="Calibri" w:hAnsi="Calibri"/>
                <w:b/>
                <w:bCs/>
                <w:sz w:val="20"/>
                <w:szCs w:val="20"/>
              </w:rPr>
            </w:pPr>
            <w:r w:rsidRPr="004A66D4">
              <w:rPr>
                <w:rFonts w:ascii="Calibri" w:hAnsi="Calibri"/>
                <w:b/>
                <w:bCs/>
                <w:sz w:val="20"/>
                <w:szCs w:val="20"/>
              </w:rPr>
              <w:t>England</w:t>
            </w:r>
          </w:p>
        </w:tc>
        <w:tc>
          <w:tcPr>
            <w:tcW w:w="2013" w:type="dxa"/>
            <w:gridSpan w:val="2"/>
          </w:tcPr>
          <w:p w14:paraId="135082FC" w14:textId="77777777" w:rsidR="004A66D4" w:rsidRPr="004A66D4" w:rsidRDefault="004A66D4" w:rsidP="00542A4A">
            <w:pPr>
              <w:spacing w:before="60" w:after="60"/>
              <w:jc w:val="center"/>
              <w:rPr>
                <w:rFonts w:ascii="Calibri" w:hAnsi="Calibri"/>
                <w:b/>
                <w:bCs/>
                <w:sz w:val="20"/>
                <w:szCs w:val="20"/>
              </w:rPr>
            </w:pPr>
            <w:r w:rsidRPr="004A66D4">
              <w:rPr>
                <w:rFonts w:ascii="Calibri" w:hAnsi="Calibri"/>
                <w:b/>
                <w:bCs/>
                <w:sz w:val="20"/>
                <w:szCs w:val="20"/>
              </w:rPr>
              <w:t>Scotland</w:t>
            </w:r>
          </w:p>
        </w:tc>
        <w:tc>
          <w:tcPr>
            <w:tcW w:w="1911" w:type="dxa"/>
            <w:gridSpan w:val="2"/>
          </w:tcPr>
          <w:p w14:paraId="12BDC4A8" w14:textId="77777777" w:rsidR="004A66D4" w:rsidRPr="004A66D4" w:rsidRDefault="004A66D4" w:rsidP="00542A4A">
            <w:pPr>
              <w:spacing w:before="60" w:after="60"/>
              <w:jc w:val="center"/>
              <w:rPr>
                <w:rFonts w:ascii="Calibri" w:hAnsi="Calibri"/>
                <w:b/>
                <w:bCs/>
                <w:sz w:val="20"/>
                <w:szCs w:val="20"/>
              </w:rPr>
            </w:pPr>
            <w:r w:rsidRPr="004A66D4">
              <w:rPr>
                <w:rFonts w:ascii="Calibri" w:hAnsi="Calibri"/>
                <w:b/>
                <w:bCs/>
                <w:sz w:val="20"/>
                <w:szCs w:val="20"/>
              </w:rPr>
              <w:t>Wales</w:t>
            </w:r>
          </w:p>
        </w:tc>
        <w:tc>
          <w:tcPr>
            <w:tcW w:w="1911" w:type="dxa"/>
            <w:gridSpan w:val="2"/>
          </w:tcPr>
          <w:p w14:paraId="152E22F9" w14:textId="77777777" w:rsidR="004A66D4" w:rsidRPr="004A66D4" w:rsidRDefault="004A66D4" w:rsidP="00542A4A">
            <w:pPr>
              <w:spacing w:before="60" w:after="60"/>
              <w:jc w:val="center"/>
              <w:rPr>
                <w:rFonts w:ascii="Calibri" w:hAnsi="Calibri"/>
                <w:b/>
                <w:bCs/>
                <w:sz w:val="20"/>
                <w:szCs w:val="20"/>
              </w:rPr>
            </w:pPr>
            <w:r w:rsidRPr="004A66D4">
              <w:rPr>
                <w:rFonts w:ascii="Calibri" w:hAnsi="Calibri"/>
                <w:b/>
                <w:bCs/>
                <w:sz w:val="20"/>
                <w:szCs w:val="20"/>
              </w:rPr>
              <w:t>N Ireland</w:t>
            </w:r>
          </w:p>
        </w:tc>
        <w:tc>
          <w:tcPr>
            <w:tcW w:w="2013" w:type="dxa"/>
            <w:gridSpan w:val="2"/>
          </w:tcPr>
          <w:p w14:paraId="260057F1" w14:textId="77777777" w:rsidR="004A66D4" w:rsidRPr="004A66D4" w:rsidRDefault="004A66D4" w:rsidP="00542A4A">
            <w:pPr>
              <w:spacing w:before="60" w:after="60"/>
              <w:jc w:val="center"/>
              <w:rPr>
                <w:rFonts w:ascii="Calibri" w:hAnsi="Calibri"/>
                <w:b/>
                <w:bCs/>
                <w:sz w:val="20"/>
                <w:szCs w:val="20"/>
              </w:rPr>
            </w:pPr>
            <w:r w:rsidRPr="004A66D4">
              <w:rPr>
                <w:rFonts w:ascii="Calibri" w:hAnsi="Calibri"/>
                <w:b/>
                <w:bCs/>
                <w:sz w:val="20"/>
                <w:szCs w:val="20"/>
              </w:rPr>
              <w:t>UK</w:t>
            </w:r>
          </w:p>
        </w:tc>
      </w:tr>
      <w:tr w:rsidR="004A66D4" w:rsidRPr="0078067B" w14:paraId="0A1B14AE" w14:textId="77777777" w:rsidTr="004A66D4">
        <w:tc>
          <w:tcPr>
            <w:tcW w:w="1155" w:type="dxa"/>
          </w:tcPr>
          <w:p w14:paraId="3BC7A946" w14:textId="77777777" w:rsidR="004A66D4" w:rsidRPr="004A66D4" w:rsidRDefault="004A66D4" w:rsidP="004A66D4">
            <w:pPr>
              <w:spacing w:before="60" w:after="60"/>
              <w:jc w:val="center"/>
              <w:rPr>
                <w:rFonts w:ascii="Calibri" w:hAnsi="Calibri"/>
                <w:b/>
                <w:bCs/>
                <w:sz w:val="20"/>
                <w:szCs w:val="20"/>
              </w:rPr>
            </w:pPr>
          </w:p>
        </w:tc>
        <w:tc>
          <w:tcPr>
            <w:tcW w:w="875" w:type="dxa"/>
          </w:tcPr>
          <w:p w14:paraId="75B5B91E" w14:textId="3A62F3E2" w:rsidR="004A66D4" w:rsidRPr="004A66D4" w:rsidRDefault="004A66D4" w:rsidP="004A66D4">
            <w:pPr>
              <w:spacing w:before="60" w:after="60"/>
              <w:jc w:val="center"/>
              <w:rPr>
                <w:rFonts w:ascii="Calibri" w:hAnsi="Calibri"/>
                <w:b/>
                <w:bCs/>
                <w:sz w:val="20"/>
                <w:szCs w:val="20"/>
              </w:rPr>
            </w:pPr>
            <w:r>
              <w:rPr>
                <w:rFonts w:ascii="Calibri" w:hAnsi="Calibri"/>
                <w:b/>
                <w:bCs/>
                <w:sz w:val="20"/>
                <w:szCs w:val="20"/>
              </w:rPr>
              <w:t>Larger</w:t>
            </w:r>
            <w:r>
              <w:rPr>
                <w:rFonts w:ascii="Calibri" w:hAnsi="Calibri"/>
                <w:b/>
                <w:bCs/>
                <w:sz w:val="20"/>
                <w:szCs w:val="20"/>
              </w:rPr>
              <w:br/>
              <w:t>r</w:t>
            </w:r>
            <w:r w:rsidRPr="004A66D4">
              <w:rPr>
                <w:rFonts w:ascii="Calibri" w:hAnsi="Calibri"/>
                <w:b/>
                <w:bCs/>
                <w:sz w:val="20"/>
                <w:szCs w:val="20"/>
              </w:rPr>
              <w:t>ivers</w:t>
            </w:r>
          </w:p>
        </w:tc>
        <w:tc>
          <w:tcPr>
            <w:tcW w:w="1138" w:type="dxa"/>
          </w:tcPr>
          <w:p w14:paraId="578BBA2B" w14:textId="77777777" w:rsidR="004A66D4" w:rsidRPr="004A66D4" w:rsidRDefault="004A66D4" w:rsidP="004A66D4">
            <w:pPr>
              <w:spacing w:before="60" w:after="60"/>
              <w:jc w:val="center"/>
              <w:rPr>
                <w:rFonts w:ascii="Calibri" w:hAnsi="Calibri"/>
                <w:b/>
                <w:bCs/>
                <w:sz w:val="20"/>
                <w:szCs w:val="20"/>
              </w:rPr>
            </w:pPr>
            <w:r w:rsidRPr="004A66D4">
              <w:rPr>
                <w:rFonts w:ascii="Calibri" w:hAnsi="Calibri"/>
                <w:b/>
                <w:bCs/>
                <w:sz w:val="20"/>
                <w:szCs w:val="20"/>
              </w:rPr>
              <w:t>Headwater streams</w:t>
            </w:r>
          </w:p>
        </w:tc>
        <w:tc>
          <w:tcPr>
            <w:tcW w:w="875" w:type="dxa"/>
          </w:tcPr>
          <w:p w14:paraId="2671F0A5" w14:textId="050A6B18" w:rsidR="004A66D4" w:rsidRPr="004A66D4" w:rsidRDefault="004A66D4" w:rsidP="004A66D4">
            <w:pPr>
              <w:spacing w:before="60" w:after="60"/>
              <w:jc w:val="center"/>
              <w:rPr>
                <w:rFonts w:ascii="Calibri" w:hAnsi="Calibri"/>
                <w:b/>
                <w:bCs/>
                <w:sz w:val="20"/>
                <w:szCs w:val="20"/>
              </w:rPr>
            </w:pPr>
            <w:r>
              <w:rPr>
                <w:rFonts w:ascii="Calibri" w:hAnsi="Calibri"/>
                <w:b/>
                <w:bCs/>
                <w:sz w:val="20"/>
                <w:szCs w:val="20"/>
              </w:rPr>
              <w:t>Larger r</w:t>
            </w:r>
            <w:r w:rsidRPr="004A66D4">
              <w:rPr>
                <w:rFonts w:ascii="Calibri" w:hAnsi="Calibri"/>
                <w:b/>
                <w:bCs/>
                <w:sz w:val="20"/>
                <w:szCs w:val="20"/>
              </w:rPr>
              <w:t>ivers</w:t>
            </w:r>
          </w:p>
        </w:tc>
        <w:tc>
          <w:tcPr>
            <w:tcW w:w="1138" w:type="dxa"/>
          </w:tcPr>
          <w:p w14:paraId="7C29A86E" w14:textId="77777777" w:rsidR="004A66D4" w:rsidRPr="004A66D4" w:rsidRDefault="004A66D4" w:rsidP="004A66D4">
            <w:pPr>
              <w:spacing w:before="60" w:after="60"/>
              <w:jc w:val="center"/>
              <w:rPr>
                <w:rFonts w:ascii="Calibri" w:hAnsi="Calibri"/>
                <w:b/>
                <w:bCs/>
                <w:sz w:val="20"/>
                <w:szCs w:val="20"/>
              </w:rPr>
            </w:pPr>
            <w:r w:rsidRPr="004A66D4">
              <w:rPr>
                <w:rFonts w:ascii="Calibri" w:hAnsi="Calibri"/>
                <w:b/>
                <w:bCs/>
                <w:sz w:val="20"/>
                <w:szCs w:val="20"/>
              </w:rPr>
              <w:t>Headwater streams</w:t>
            </w:r>
          </w:p>
        </w:tc>
        <w:tc>
          <w:tcPr>
            <w:tcW w:w="773" w:type="dxa"/>
          </w:tcPr>
          <w:p w14:paraId="652F7088" w14:textId="5F7B39DC" w:rsidR="004A66D4" w:rsidRPr="004A66D4" w:rsidRDefault="004A66D4" w:rsidP="004A66D4">
            <w:pPr>
              <w:spacing w:before="60" w:after="60"/>
              <w:jc w:val="center"/>
              <w:rPr>
                <w:rFonts w:ascii="Calibri" w:hAnsi="Calibri"/>
                <w:b/>
                <w:bCs/>
                <w:sz w:val="20"/>
                <w:szCs w:val="20"/>
              </w:rPr>
            </w:pPr>
            <w:r>
              <w:rPr>
                <w:rFonts w:ascii="Calibri" w:hAnsi="Calibri"/>
                <w:b/>
                <w:bCs/>
                <w:sz w:val="20"/>
                <w:szCs w:val="20"/>
              </w:rPr>
              <w:t>Larger r</w:t>
            </w:r>
            <w:r w:rsidRPr="004A66D4">
              <w:rPr>
                <w:rFonts w:ascii="Calibri" w:hAnsi="Calibri"/>
                <w:b/>
                <w:bCs/>
                <w:sz w:val="20"/>
                <w:szCs w:val="20"/>
              </w:rPr>
              <w:t>ivers</w:t>
            </w:r>
          </w:p>
        </w:tc>
        <w:tc>
          <w:tcPr>
            <w:tcW w:w="1138" w:type="dxa"/>
          </w:tcPr>
          <w:p w14:paraId="67FCF2E3" w14:textId="77777777" w:rsidR="004A66D4" w:rsidRPr="004A66D4" w:rsidRDefault="004A66D4" w:rsidP="004A66D4">
            <w:pPr>
              <w:spacing w:before="60" w:after="60"/>
              <w:jc w:val="center"/>
              <w:rPr>
                <w:rFonts w:ascii="Calibri" w:hAnsi="Calibri"/>
                <w:b/>
                <w:bCs/>
                <w:sz w:val="20"/>
                <w:szCs w:val="20"/>
              </w:rPr>
            </w:pPr>
            <w:r w:rsidRPr="004A66D4">
              <w:rPr>
                <w:rFonts w:ascii="Calibri" w:hAnsi="Calibri"/>
                <w:b/>
                <w:bCs/>
                <w:sz w:val="20"/>
                <w:szCs w:val="20"/>
              </w:rPr>
              <w:t>Headwater streams</w:t>
            </w:r>
          </w:p>
        </w:tc>
        <w:tc>
          <w:tcPr>
            <w:tcW w:w="773" w:type="dxa"/>
          </w:tcPr>
          <w:p w14:paraId="6DFED45D" w14:textId="04180BFF" w:rsidR="004A66D4" w:rsidRPr="004A66D4" w:rsidRDefault="004A66D4" w:rsidP="004A66D4">
            <w:pPr>
              <w:spacing w:before="60" w:after="60"/>
              <w:jc w:val="center"/>
              <w:rPr>
                <w:rFonts w:ascii="Calibri" w:hAnsi="Calibri"/>
                <w:b/>
                <w:bCs/>
                <w:sz w:val="20"/>
                <w:szCs w:val="20"/>
              </w:rPr>
            </w:pPr>
            <w:r>
              <w:rPr>
                <w:rFonts w:ascii="Calibri" w:hAnsi="Calibri"/>
                <w:b/>
                <w:bCs/>
                <w:sz w:val="20"/>
                <w:szCs w:val="20"/>
              </w:rPr>
              <w:t>Larger r</w:t>
            </w:r>
            <w:r w:rsidRPr="004A66D4">
              <w:rPr>
                <w:rFonts w:ascii="Calibri" w:hAnsi="Calibri"/>
                <w:b/>
                <w:bCs/>
                <w:sz w:val="20"/>
                <w:szCs w:val="20"/>
              </w:rPr>
              <w:t>ivers</w:t>
            </w:r>
          </w:p>
        </w:tc>
        <w:tc>
          <w:tcPr>
            <w:tcW w:w="1138" w:type="dxa"/>
          </w:tcPr>
          <w:p w14:paraId="6425F52F" w14:textId="77777777" w:rsidR="004A66D4" w:rsidRPr="004A66D4" w:rsidRDefault="004A66D4" w:rsidP="004A66D4">
            <w:pPr>
              <w:spacing w:before="60" w:after="60"/>
              <w:jc w:val="center"/>
              <w:rPr>
                <w:rFonts w:ascii="Calibri" w:hAnsi="Calibri"/>
                <w:b/>
                <w:bCs/>
                <w:sz w:val="20"/>
                <w:szCs w:val="20"/>
              </w:rPr>
            </w:pPr>
            <w:r w:rsidRPr="004A66D4">
              <w:rPr>
                <w:rFonts w:ascii="Calibri" w:hAnsi="Calibri"/>
                <w:b/>
                <w:bCs/>
                <w:sz w:val="20"/>
                <w:szCs w:val="20"/>
              </w:rPr>
              <w:t>Headwater streams</w:t>
            </w:r>
          </w:p>
        </w:tc>
        <w:tc>
          <w:tcPr>
            <w:tcW w:w="875" w:type="dxa"/>
          </w:tcPr>
          <w:p w14:paraId="1F3C0097" w14:textId="555565C8" w:rsidR="004A66D4" w:rsidRPr="004A66D4" w:rsidRDefault="004A66D4" w:rsidP="004A66D4">
            <w:pPr>
              <w:spacing w:before="60" w:after="60"/>
              <w:jc w:val="center"/>
              <w:rPr>
                <w:rFonts w:ascii="Calibri" w:hAnsi="Calibri"/>
                <w:b/>
                <w:bCs/>
                <w:sz w:val="20"/>
                <w:szCs w:val="20"/>
              </w:rPr>
            </w:pPr>
            <w:r>
              <w:rPr>
                <w:rFonts w:ascii="Calibri" w:hAnsi="Calibri"/>
                <w:b/>
                <w:bCs/>
                <w:sz w:val="20"/>
                <w:szCs w:val="20"/>
              </w:rPr>
              <w:t>Larger r</w:t>
            </w:r>
            <w:r w:rsidRPr="004A66D4">
              <w:rPr>
                <w:rFonts w:ascii="Calibri" w:hAnsi="Calibri"/>
                <w:b/>
                <w:bCs/>
                <w:sz w:val="20"/>
                <w:szCs w:val="20"/>
              </w:rPr>
              <w:t>ivers</w:t>
            </w:r>
          </w:p>
        </w:tc>
        <w:tc>
          <w:tcPr>
            <w:tcW w:w="1138" w:type="dxa"/>
          </w:tcPr>
          <w:p w14:paraId="5BEF65A3" w14:textId="77777777" w:rsidR="004A66D4" w:rsidRPr="004A66D4" w:rsidRDefault="004A66D4" w:rsidP="004A66D4">
            <w:pPr>
              <w:spacing w:before="60" w:after="60"/>
              <w:jc w:val="center"/>
              <w:rPr>
                <w:rFonts w:ascii="Calibri" w:hAnsi="Calibri"/>
                <w:b/>
                <w:bCs/>
                <w:sz w:val="20"/>
                <w:szCs w:val="20"/>
              </w:rPr>
            </w:pPr>
            <w:r w:rsidRPr="004A66D4">
              <w:rPr>
                <w:rFonts w:ascii="Calibri" w:hAnsi="Calibri"/>
                <w:b/>
                <w:bCs/>
                <w:sz w:val="20"/>
                <w:szCs w:val="20"/>
              </w:rPr>
              <w:t>Headwater streams</w:t>
            </w:r>
          </w:p>
        </w:tc>
      </w:tr>
      <w:tr w:rsidR="004A66D4" w:rsidRPr="0078067B" w14:paraId="306FD3E6" w14:textId="77777777" w:rsidTr="004A66D4">
        <w:tc>
          <w:tcPr>
            <w:tcW w:w="1155" w:type="dxa"/>
          </w:tcPr>
          <w:p w14:paraId="4BF5115B" w14:textId="77777777" w:rsidR="004A66D4" w:rsidRPr="004A66D4" w:rsidRDefault="004A66D4" w:rsidP="00542A4A">
            <w:pPr>
              <w:spacing w:before="60" w:after="60"/>
              <w:rPr>
                <w:rFonts w:ascii="Calibri" w:hAnsi="Calibri"/>
                <w:b/>
                <w:bCs/>
                <w:sz w:val="20"/>
                <w:szCs w:val="20"/>
              </w:rPr>
            </w:pPr>
            <w:r w:rsidRPr="004A66D4">
              <w:rPr>
                <w:rFonts w:ascii="Calibri" w:hAnsi="Calibri"/>
                <w:b/>
                <w:bCs/>
                <w:sz w:val="20"/>
                <w:szCs w:val="20"/>
              </w:rPr>
              <w:t>Total length</w:t>
            </w:r>
          </w:p>
        </w:tc>
        <w:tc>
          <w:tcPr>
            <w:tcW w:w="875" w:type="dxa"/>
          </w:tcPr>
          <w:p w14:paraId="13A7A81A"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133,391</w:t>
            </w:r>
          </w:p>
        </w:tc>
        <w:tc>
          <w:tcPr>
            <w:tcW w:w="1138" w:type="dxa"/>
          </w:tcPr>
          <w:p w14:paraId="21E8B155"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78,403</w:t>
            </w:r>
          </w:p>
        </w:tc>
        <w:tc>
          <w:tcPr>
            <w:tcW w:w="875" w:type="dxa"/>
          </w:tcPr>
          <w:p w14:paraId="76E7D315"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128,400</w:t>
            </w:r>
          </w:p>
        </w:tc>
        <w:tc>
          <w:tcPr>
            <w:tcW w:w="1138" w:type="dxa"/>
          </w:tcPr>
          <w:p w14:paraId="3699B83A"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92,826</w:t>
            </w:r>
          </w:p>
        </w:tc>
        <w:tc>
          <w:tcPr>
            <w:tcW w:w="773" w:type="dxa"/>
          </w:tcPr>
          <w:p w14:paraId="423D5C9E"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28,231</w:t>
            </w:r>
          </w:p>
        </w:tc>
        <w:tc>
          <w:tcPr>
            <w:tcW w:w="1138" w:type="dxa"/>
          </w:tcPr>
          <w:p w14:paraId="4716E12E"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18,704</w:t>
            </w:r>
          </w:p>
        </w:tc>
        <w:tc>
          <w:tcPr>
            <w:tcW w:w="773" w:type="dxa"/>
          </w:tcPr>
          <w:p w14:paraId="53C97C00"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20,253</w:t>
            </w:r>
          </w:p>
        </w:tc>
        <w:tc>
          <w:tcPr>
            <w:tcW w:w="1138" w:type="dxa"/>
          </w:tcPr>
          <w:p w14:paraId="73A6E11E"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11,291</w:t>
            </w:r>
          </w:p>
        </w:tc>
        <w:tc>
          <w:tcPr>
            <w:tcW w:w="875" w:type="dxa"/>
            <w:tcBorders>
              <w:top w:val="single" w:sz="4" w:space="0" w:color="auto"/>
              <w:left w:val="single" w:sz="4" w:space="0" w:color="auto"/>
              <w:bottom w:val="single" w:sz="4" w:space="0" w:color="auto"/>
              <w:right w:val="single" w:sz="4" w:space="0" w:color="auto"/>
            </w:tcBorders>
          </w:tcPr>
          <w:p w14:paraId="641722EC"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310,275</w:t>
            </w:r>
          </w:p>
        </w:tc>
        <w:tc>
          <w:tcPr>
            <w:tcW w:w="1138" w:type="dxa"/>
            <w:tcBorders>
              <w:top w:val="single" w:sz="4" w:space="0" w:color="auto"/>
              <w:left w:val="single" w:sz="4" w:space="0" w:color="auto"/>
              <w:bottom w:val="single" w:sz="4" w:space="0" w:color="auto"/>
              <w:right w:val="single" w:sz="4" w:space="0" w:color="auto"/>
            </w:tcBorders>
          </w:tcPr>
          <w:p w14:paraId="66A3AEA5"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201,224</w:t>
            </w:r>
          </w:p>
        </w:tc>
      </w:tr>
      <w:tr w:rsidR="004A66D4" w:rsidRPr="0078067B" w14:paraId="408294C0" w14:textId="77777777" w:rsidTr="004A66D4">
        <w:tc>
          <w:tcPr>
            <w:tcW w:w="1155" w:type="dxa"/>
          </w:tcPr>
          <w:p w14:paraId="4D20DDDE" w14:textId="77777777" w:rsidR="004A66D4" w:rsidRPr="004A66D4" w:rsidRDefault="004A66D4" w:rsidP="00542A4A">
            <w:pPr>
              <w:spacing w:before="60" w:after="60"/>
              <w:rPr>
                <w:rFonts w:ascii="Calibri" w:hAnsi="Calibri"/>
                <w:b/>
                <w:bCs/>
                <w:sz w:val="20"/>
                <w:szCs w:val="20"/>
              </w:rPr>
            </w:pPr>
            <w:r w:rsidRPr="004A66D4">
              <w:rPr>
                <w:rFonts w:ascii="Calibri" w:hAnsi="Calibri"/>
                <w:b/>
                <w:bCs/>
                <w:sz w:val="20"/>
                <w:szCs w:val="20"/>
              </w:rPr>
              <w:t>C2.2a</w:t>
            </w:r>
          </w:p>
        </w:tc>
        <w:tc>
          <w:tcPr>
            <w:tcW w:w="875" w:type="dxa"/>
          </w:tcPr>
          <w:p w14:paraId="00EC7A26"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19,014</w:t>
            </w:r>
          </w:p>
        </w:tc>
        <w:tc>
          <w:tcPr>
            <w:tcW w:w="1138" w:type="dxa"/>
          </w:tcPr>
          <w:p w14:paraId="0B16B7E2"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8,928</w:t>
            </w:r>
          </w:p>
        </w:tc>
        <w:tc>
          <w:tcPr>
            <w:tcW w:w="875" w:type="dxa"/>
          </w:tcPr>
          <w:p w14:paraId="019915CC"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41,508</w:t>
            </w:r>
          </w:p>
        </w:tc>
        <w:tc>
          <w:tcPr>
            <w:tcW w:w="1138" w:type="dxa"/>
          </w:tcPr>
          <w:p w14:paraId="68E5F708"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20,367</w:t>
            </w:r>
          </w:p>
        </w:tc>
        <w:tc>
          <w:tcPr>
            <w:tcW w:w="773" w:type="dxa"/>
          </w:tcPr>
          <w:p w14:paraId="5942CDC7"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11,550</w:t>
            </w:r>
          </w:p>
        </w:tc>
        <w:tc>
          <w:tcPr>
            <w:tcW w:w="1138" w:type="dxa"/>
          </w:tcPr>
          <w:p w14:paraId="72DD2D26"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5,826</w:t>
            </w:r>
          </w:p>
        </w:tc>
        <w:tc>
          <w:tcPr>
            <w:tcW w:w="773" w:type="dxa"/>
          </w:tcPr>
          <w:p w14:paraId="2A19ED30"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5,392</w:t>
            </w:r>
          </w:p>
        </w:tc>
        <w:tc>
          <w:tcPr>
            <w:tcW w:w="1138" w:type="dxa"/>
          </w:tcPr>
          <w:p w14:paraId="3FAD10F2"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2,301</w:t>
            </w:r>
          </w:p>
        </w:tc>
        <w:tc>
          <w:tcPr>
            <w:tcW w:w="875" w:type="dxa"/>
            <w:tcBorders>
              <w:top w:val="single" w:sz="4" w:space="0" w:color="auto"/>
              <w:left w:val="single" w:sz="4" w:space="0" w:color="auto"/>
              <w:bottom w:val="single" w:sz="4" w:space="0" w:color="auto"/>
              <w:right w:val="single" w:sz="4" w:space="0" w:color="auto"/>
            </w:tcBorders>
          </w:tcPr>
          <w:p w14:paraId="6D6FEAD4"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77,463</w:t>
            </w:r>
          </w:p>
        </w:tc>
        <w:tc>
          <w:tcPr>
            <w:tcW w:w="1138" w:type="dxa"/>
            <w:tcBorders>
              <w:top w:val="single" w:sz="4" w:space="0" w:color="auto"/>
              <w:left w:val="single" w:sz="4" w:space="0" w:color="auto"/>
              <w:bottom w:val="single" w:sz="4" w:space="0" w:color="auto"/>
              <w:right w:val="single" w:sz="4" w:space="0" w:color="auto"/>
            </w:tcBorders>
          </w:tcPr>
          <w:p w14:paraId="7990BBD3"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37,422</w:t>
            </w:r>
          </w:p>
        </w:tc>
      </w:tr>
      <w:tr w:rsidR="004A66D4" w:rsidRPr="0078067B" w14:paraId="3E65E550" w14:textId="77777777" w:rsidTr="004A66D4">
        <w:tc>
          <w:tcPr>
            <w:tcW w:w="1155" w:type="dxa"/>
          </w:tcPr>
          <w:p w14:paraId="6C915068" w14:textId="77777777" w:rsidR="004A66D4" w:rsidRPr="004A66D4" w:rsidRDefault="004A66D4" w:rsidP="00542A4A">
            <w:pPr>
              <w:spacing w:before="60" w:after="60"/>
              <w:rPr>
                <w:rFonts w:ascii="Calibri" w:hAnsi="Calibri"/>
                <w:b/>
                <w:bCs/>
                <w:sz w:val="20"/>
                <w:szCs w:val="20"/>
              </w:rPr>
            </w:pPr>
            <w:r w:rsidRPr="004A66D4">
              <w:rPr>
                <w:rFonts w:ascii="Calibri" w:hAnsi="Calibri"/>
                <w:b/>
                <w:bCs/>
                <w:sz w:val="20"/>
                <w:szCs w:val="20"/>
              </w:rPr>
              <w:t>C2.2b</w:t>
            </w:r>
          </w:p>
        </w:tc>
        <w:tc>
          <w:tcPr>
            <w:tcW w:w="875" w:type="dxa"/>
          </w:tcPr>
          <w:p w14:paraId="1DC68AA3"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18,390</w:t>
            </w:r>
          </w:p>
        </w:tc>
        <w:tc>
          <w:tcPr>
            <w:tcW w:w="1138" w:type="dxa"/>
          </w:tcPr>
          <w:p w14:paraId="64C15592"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8,548</w:t>
            </w:r>
          </w:p>
        </w:tc>
        <w:tc>
          <w:tcPr>
            <w:tcW w:w="875" w:type="dxa"/>
          </w:tcPr>
          <w:p w14:paraId="67FCB161"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8,200</w:t>
            </w:r>
          </w:p>
        </w:tc>
        <w:tc>
          <w:tcPr>
            <w:tcW w:w="1138" w:type="dxa"/>
          </w:tcPr>
          <w:p w14:paraId="642DD34B"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3,826</w:t>
            </w:r>
          </w:p>
        </w:tc>
        <w:tc>
          <w:tcPr>
            <w:tcW w:w="773" w:type="dxa"/>
          </w:tcPr>
          <w:p w14:paraId="4D0FC427"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2,325</w:t>
            </w:r>
          </w:p>
        </w:tc>
        <w:tc>
          <w:tcPr>
            <w:tcW w:w="1138" w:type="dxa"/>
          </w:tcPr>
          <w:p w14:paraId="70E4F930"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1,065</w:t>
            </w:r>
          </w:p>
        </w:tc>
        <w:tc>
          <w:tcPr>
            <w:tcW w:w="773" w:type="dxa"/>
          </w:tcPr>
          <w:p w14:paraId="1B388B4B"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2,792</w:t>
            </w:r>
          </w:p>
        </w:tc>
        <w:tc>
          <w:tcPr>
            <w:tcW w:w="1138" w:type="dxa"/>
          </w:tcPr>
          <w:p w14:paraId="6344829A"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1,317</w:t>
            </w:r>
          </w:p>
        </w:tc>
        <w:tc>
          <w:tcPr>
            <w:tcW w:w="875" w:type="dxa"/>
            <w:tcBorders>
              <w:top w:val="single" w:sz="4" w:space="0" w:color="auto"/>
              <w:left w:val="single" w:sz="4" w:space="0" w:color="auto"/>
              <w:bottom w:val="single" w:sz="4" w:space="0" w:color="auto"/>
              <w:right w:val="single" w:sz="4" w:space="0" w:color="auto"/>
            </w:tcBorders>
          </w:tcPr>
          <w:p w14:paraId="56533D4A"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31,707</w:t>
            </w:r>
          </w:p>
        </w:tc>
        <w:tc>
          <w:tcPr>
            <w:tcW w:w="1138" w:type="dxa"/>
            <w:tcBorders>
              <w:top w:val="single" w:sz="4" w:space="0" w:color="auto"/>
              <w:left w:val="single" w:sz="4" w:space="0" w:color="auto"/>
              <w:bottom w:val="single" w:sz="4" w:space="0" w:color="auto"/>
              <w:right w:val="single" w:sz="4" w:space="0" w:color="auto"/>
            </w:tcBorders>
          </w:tcPr>
          <w:p w14:paraId="52631693"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14,755</w:t>
            </w:r>
          </w:p>
        </w:tc>
      </w:tr>
      <w:tr w:rsidR="004A66D4" w:rsidRPr="0078067B" w14:paraId="389C1BD2" w14:textId="77777777" w:rsidTr="004A66D4">
        <w:tc>
          <w:tcPr>
            <w:tcW w:w="1155" w:type="dxa"/>
          </w:tcPr>
          <w:p w14:paraId="661AF4B8" w14:textId="77777777" w:rsidR="004A66D4" w:rsidRPr="004A66D4" w:rsidRDefault="004A66D4" w:rsidP="00542A4A">
            <w:pPr>
              <w:spacing w:before="60" w:after="60"/>
              <w:rPr>
                <w:rFonts w:ascii="Calibri" w:hAnsi="Calibri"/>
                <w:b/>
                <w:bCs/>
                <w:sz w:val="20"/>
                <w:szCs w:val="20"/>
              </w:rPr>
            </w:pPr>
            <w:r w:rsidRPr="004A66D4">
              <w:rPr>
                <w:rFonts w:ascii="Calibri" w:hAnsi="Calibri"/>
                <w:b/>
                <w:bCs/>
                <w:sz w:val="20"/>
                <w:szCs w:val="20"/>
              </w:rPr>
              <w:t>C2.3</w:t>
            </w:r>
          </w:p>
        </w:tc>
        <w:tc>
          <w:tcPr>
            <w:tcW w:w="875" w:type="dxa"/>
          </w:tcPr>
          <w:p w14:paraId="332B1BB3"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86,905</w:t>
            </w:r>
          </w:p>
        </w:tc>
        <w:tc>
          <w:tcPr>
            <w:tcW w:w="1138" w:type="dxa"/>
          </w:tcPr>
          <w:p w14:paraId="17D2683D"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56,739</w:t>
            </w:r>
          </w:p>
        </w:tc>
        <w:tc>
          <w:tcPr>
            <w:tcW w:w="875" w:type="dxa"/>
          </w:tcPr>
          <w:p w14:paraId="7DF5A733"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67,409</w:t>
            </w:r>
          </w:p>
        </w:tc>
        <w:tc>
          <w:tcPr>
            <w:tcW w:w="1138" w:type="dxa"/>
          </w:tcPr>
          <w:p w14:paraId="541C54D3"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64,007</w:t>
            </w:r>
          </w:p>
        </w:tc>
        <w:tc>
          <w:tcPr>
            <w:tcW w:w="773" w:type="dxa"/>
          </w:tcPr>
          <w:p w14:paraId="5DEF01E2"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12,186</w:t>
            </w:r>
          </w:p>
        </w:tc>
        <w:tc>
          <w:tcPr>
            <w:tcW w:w="1138" w:type="dxa"/>
          </w:tcPr>
          <w:p w14:paraId="35283623"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10,805</w:t>
            </w:r>
          </w:p>
        </w:tc>
        <w:tc>
          <w:tcPr>
            <w:tcW w:w="773" w:type="dxa"/>
          </w:tcPr>
          <w:p w14:paraId="62B199EE"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9,524</w:t>
            </w:r>
          </w:p>
        </w:tc>
        <w:tc>
          <w:tcPr>
            <w:tcW w:w="1138" w:type="dxa"/>
          </w:tcPr>
          <w:p w14:paraId="526B28A9"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6,781</w:t>
            </w:r>
          </w:p>
        </w:tc>
        <w:tc>
          <w:tcPr>
            <w:tcW w:w="875" w:type="dxa"/>
            <w:tcBorders>
              <w:top w:val="single" w:sz="4" w:space="0" w:color="auto"/>
              <w:left w:val="single" w:sz="4" w:space="0" w:color="auto"/>
              <w:bottom w:val="single" w:sz="4" w:space="0" w:color="auto"/>
              <w:right w:val="single" w:sz="4" w:space="0" w:color="auto"/>
            </w:tcBorders>
          </w:tcPr>
          <w:p w14:paraId="7403B621"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176,025</w:t>
            </w:r>
          </w:p>
        </w:tc>
        <w:tc>
          <w:tcPr>
            <w:tcW w:w="1138" w:type="dxa"/>
            <w:tcBorders>
              <w:top w:val="single" w:sz="4" w:space="0" w:color="auto"/>
              <w:left w:val="single" w:sz="4" w:space="0" w:color="auto"/>
              <w:bottom w:val="single" w:sz="4" w:space="0" w:color="auto"/>
              <w:right w:val="single" w:sz="4" w:space="0" w:color="auto"/>
            </w:tcBorders>
          </w:tcPr>
          <w:p w14:paraId="4D6F0EEB"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138,331</w:t>
            </w:r>
          </w:p>
        </w:tc>
      </w:tr>
      <w:tr w:rsidR="004A66D4" w:rsidRPr="0078067B" w14:paraId="6E187BC5" w14:textId="77777777" w:rsidTr="004A66D4">
        <w:tc>
          <w:tcPr>
            <w:tcW w:w="1155" w:type="dxa"/>
          </w:tcPr>
          <w:p w14:paraId="57E427F2" w14:textId="77777777" w:rsidR="004A66D4" w:rsidRPr="004A66D4" w:rsidRDefault="004A66D4" w:rsidP="00542A4A">
            <w:pPr>
              <w:spacing w:before="60" w:after="60"/>
              <w:rPr>
                <w:rFonts w:ascii="Calibri" w:hAnsi="Calibri"/>
                <w:b/>
                <w:bCs/>
                <w:sz w:val="20"/>
                <w:szCs w:val="20"/>
              </w:rPr>
            </w:pPr>
            <w:r w:rsidRPr="004A66D4">
              <w:rPr>
                <w:rFonts w:ascii="Calibri" w:hAnsi="Calibri"/>
                <w:b/>
                <w:bCs/>
                <w:sz w:val="20"/>
                <w:szCs w:val="20"/>
              </w:rPr>
              <w:t>Active shingle</w:t>
            </w:r>
          </w:p>
        </w:tc>
        <w:tc>
          <w:tcPr>
            <w:tcW w:w="875" w:type="dxa"/>
          </w:tcPr>
          <w:p w14:paraId="66DD54E4"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6,912</w:t>
            </w:r>
          </w:p>
        </w:tc>
        <w:tc>
          <w:tcPr>
            <w:tcW w:w="1138" w:type="dxa"/>
          </w:tcPr>
          <w:p w14:paraId="540E90D5"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3,251</w:t>
            </w:r>
          </w:p>
        </w:tc>
        <w:tc>
          <w:tcPr>
            <w:tcW w:w="875" w:type="dxa"/>
          </w:tcPr>
          <w:p w14:paraId="4DD72BB2"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5,829</w:t>
            </w:r>
          </w:p>
        </w:tc>
        <w:tc>
          <w:tcPr>
            <w:tcW w:w="1138" w:type="dxa"/>
          </w:tcPr>
          <w:p w14:paraId="52B43038"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2,667</w:t>
            </w:r>
          </w:p>
        </w:tc>
        <w:tc>
          <w:tcPr>
            <w:tcW w:w="773" w:type="dxa"/>
          </w:tcPr>
          <w:p w14:paraId="65AAA50A"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1,783</w:t>
            </w:r>
          </w:p>
        </w:tc>
        <w:tc>
          <w:tcPr>
            <w:tcW w:w="1138" w:type="dxa"/>
          </w:tcPr>
          <w:p w14:paraId="5E8A6286"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853</w:t>
            </w:r>
          </w:p>
        </w:tc>
        <w:tc>
          <w:tcPr>
            <w:tcW w:w="773" w:type="dxa"/>
          </w:tcPr>
          <w:p w14:paraId="7DF28C1D"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1,688</w:t>
            </w:r>
          </w:p>
        </w:tc>
        <w:tc>
          <w:tcPr>
            <w:tcW w:w="1138" w:type="dxa"/>
          </w:tcPr>
          <w:p w14:paraId="5CF621C7"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744</w:t>
            </w:r>
          </w:p>
        </w:tc>
        <w:tc>
          <w:tcPr>
            <w:tcW w:w="875" w:type="dxa"/>
            <w:tcBorders>
              <w:top w:val="single" w:sz="4" w:space="0" w:color="auto"/>
              <w:left w:val="single" w:sz="4" w:space="0" w:color="auto"/>
              <w:bottom w:val="single" w:sz="4" w:space="0" w:color="auto"/>
              <w:right w:val="single" w:sz="4" w:space="0" w:color="auto"/>
            </w:tcBorders>
          </w:tcPr>
          <w:p w14:paraId="697AC933"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16,211</w:t>
            </w:r>
          </w:p>
        </w:tc>
        <w:tc>
          <w:tcPr>
            <w:tcW w:w="1138" w:type="dxa"/>
            <w:tcBorders>
              <w:top w:val="single" w:sz="4" w:space="0" w:color="auto"/>
              <w:left w:val="single" w:sz="4" w:space="0" w:color="auto"/>
              <w:bottom w:val="single" w:sz="4" w:space="0" w:color="auto"/>
              <w:right w:val="single" w:sz="4" w:space="0" w:color="auto"/>
            </w:tcBorders>
          </w:tcPr>
          <w:p w14:paraId="268597AC"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7,515</w:t>
            </w:r>
          </w:p>
        </w:tc>
      </w:tr>
      <w:tr w:rsidR="004A66D4" w:rsidRPr="0078067B" w14:paraId="7F48FFD5" w14:textId="77777777" w:rsidTr="004A66D4">
        <w:tc>
          <w:tcPr>
            <w:tcW w:w="1155" w:type="dxa"/>
          </w:tcPr>
          <w:p w14:paraId="3C51300C" w14:textId="77777777" w:rsidR="004A66D4" w:rsidRPr="004A66D4" w:rsidRDefault="004A66D4" w:rsidP="00542A4A">
            <w:pPr>
              <w:spacing w:before="60" w:after="60"/>
              <w:rPr>
                <w:rFonts w:ascii="Calibri" w:hAnsi="Calibri"/>
                <w:b/>
                <w:bCs/>
                <w:sz w:val="20"/>
                <w:szCs w:val="20"/>
              </w:rPr>
            </w:pPr>
            <w:r w:rsidRPr="004A66D4">
              <w:rPr>
                <w:rFonts w:ascii="Calibri" w:hAnsi="Calibri"/>
                <w:b/>
                <w:bCs/>
                <w:sz w:val="20"/>
                <w:szCs w:val="20"/>
              </w:rPr>
              <w:t>C2.4 (Tidally influenced)</w:t>
            </w:r>
          </w:p>
        </w:tc>
        <w:tc>
          <w:tcPr>
            <w:tcW w:w="875" w:type="dxa"/>
          </w:tcPr>
          <w:p w14:paraId="11AD2364"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10,546</w:t>
            </w:r>
          </w:p>
        </w:tc>
        <w:tc>
          <w:tcPr>
            <w:tcW w:w="1138" w:type="dxa"/>
          </w:tcPr>
          <w:p w14:paraId="3A335D70"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5,771</w:t>
            </w:r>
          </w:p>
        </w:tc>
        <w:tc>
          <w:tcPr>
            <w:tcW w:w="875" w:type="dxa"/>
          </w:tcPr>
          <w:p w14:paraId="5F946EAC"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465</w:t>
            </w:r>
          </w:p>
        </w:tc>
        <w:tc>
          <w:tcPr>
            <w:tcW w:w="1138" w:type="dxa"/>
          </w:tcPr>
          <w:p w14:paraId="5C66A648"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171</w:t>
            </w:r>
          </w:p>
        </w:tc>
        <w:tc>
          <w:tcPr>
            <w:tcW w:w="773" w:type="dxa"/>
          </w:tcPr>
          <w:p w14:paraId="69060447"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489</w:t>
            </w:r>
          </w:p>
        </w:tc>
        <w:tc>
          <w:tcPr>
            <w:tcW w:w="1138" w:type="dxa"/>
          </w:tcPr>
          <w:p w14:paraId="26DEF5C1"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280</w:t>
            </w:r>
          </w:p>
        </w:tc>
        <w:tc>
          <w:tcPr>
            <w:tcW w:w="773" w:type="dxa"/>
          </w:tcPr>
          <w:p w14:paraId="5286BE69"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65</w:t>
            </w:r>
          </w:p>
        </w:tc>
        <w:tc>
          <w:tcPr>
            <w:tcW w:w="1138" w:type="dxa"/>
          </w:tcPr>
          <w:p w14:paraId="16439F0F"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24</w:t>
            </w:r>
          </w:p>
        </w:tc>
        <w:tc>
          <w:tcPr>
            <w:tcW w:w="875" w:type="dxa"/>
            <w:tcBorders>
              <w:top w:val="single" w:sz="4" w:space="0" w:color="auto"/>
              <w:left w:val="single" w:sz="4" w:space="0" w:color="auto"/>
              <w:bottom w:val="single" w:sz="4" w:space="0" w:color="auto"/>
              <w:right w:val="single" w:sz="4" w:space="0" w:color="auto"/>
            </w:tcBorders>
          </w:tcPr>
          <w:p w14:paraId="3B39BEEB"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11,565</w:t>
            </w:r>
          </w:p>
        </w:tc>
        <w:tc>
          <w:tcPr>
            <w:tcW w:w="1138" w:type="dxa"/>
            <w:tcBorders>
              <w:top w:val="single" w:sz="4" w:space="0" w:color="auto"/>
              <w:left w:val="single" w:sz="4" w:space="0" w:color="auto"/>
              <w:bottom w:val="single" w:sz="4" w:space="0" w:color="auto"/>
              <w:right w:val="single" w:sz="4" w:space="0" w:color="auto"/>
            </w:tcBorders>
          </w:tcPr>
          <w:p w14:paraId="315E0740"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6,246</w:t>
            </w:r>
          </w:p>
        </w:tc>
      </w:tr>
      <w:tr w:rsidR="004A66D4" w:rsidRPr="0078067B" w14:paraId="0FEF25A2" w14:textId="77777777" w:rsidTr="004A66D4">
        <w:tc>
          <w:tcPr>
            <w:tcW w:w="1155" w:type="dxa"/>
          </w:tcPr>
          <w:p w14:paraId="2E8B8990" w14:textId="77777777" w:rsidR="004A66D4" w:rsidRPr="004A66D4" w:rsidRDefault="004A66D4" w:rsidP="00542A4A">
            <w:pPr>
              <w:spacing w:before="60" w:after="60"/>
              <w:rPr>
                <w:rFonts w:ascii="Calibri" w:hAnsi="Calibri"/>
                <w:b/>
                <w:bCs/>
                <w:sz w:val="20"/>
                <w:szCs w:val="20"/>
              </w:rPr>
            </w:pPr>
            <w:r w:rsidRPr="004A66D4">
              <w:rPr>
                <w:rFonts w:ascii="Calibri" w:hAnsi="Calibri"/>
                <w:b/>
                <w:bCs/>
                <w:sz w:val="20"/>
                <w:szCs w:val="20"/>
              </w:rPr>
              <w:t>H3260</w:t>
            </w:r>
          </w:p>
        </w:tc>
        <w:tc>
          <w:tcPr>
            <w:tcW w:w="875" w:type="dxa"/>
          </w:tcPr>
          <w:p w14:paraId="3A292477"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18,390</w:t>
            </w:r>
          </w:p>
        </w:tc>
        <w:tc>
          <w:tcPr>
            <w:tcW w:w="1138" w:type="dxa"/>
          </w:tcPr>
          <w:p w14:paraId="5768CA30"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8,548</w:t>
            </w:r>
          </w:p>
        </w:tc>
        <w:tc>
          <w:tcPr>
            <w:tcW w:w="875" w:type="dxa"/>
          </w:tcPr>
          <w:p w14:paraId="6A216EEC"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8,200</w:t>
            </w:r>
          </w:p>
        </w:tc>
        <w:tc>
          <w:tcPr>
            <w:tcW w:w="1138" w:type="dxa"/>
          </w:tcPr>
          <w:p w14:paraId="1FA94B9F"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3,826</w:t>
            </w:r>
          </w:p>
        </w:tc>
        <w:tc>
          <w:tcPr>
            <w:tcW w:w="773" w:type="dxa"/>
          </w:tcPr>
          <w:p w14:paraId="3CC6DE37"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2,325</w:t>
            </w:r>
          </w:p>
        </w:tc>
        <w:tc>
          <w:tcPr>
            <w:tcW w:w="1138" w:type="dxa"/>
          </w:tcPr>
          <w:p w14:paraId="3447BA73"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1,065</w:t>
            </w:r>
          </w:p>
        </w:tc>
        <w:tc>
          <w:tcPr>
            <w:tcW w:w="773" w:type="dxa"/>
          </w:tcPr>
          <w:p w14:paraId="3EC898C8"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2,792</w:t>
            </w:r>
          </w:p>
        </w:tc>
        <w:tc>
          <w:tcPr>
            <w:tcW w:w="1138" w:type="dxa"/>
          </w:tcPr>
          <w:p w14:paraId="309A03AE"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1,317</w:t>
            </w:r>
          </w:p>
        </w:tc>
        <w:tc>
          <w:tcPr>
            <w:tcW w:w="875" w:type="dxa"/>
            <w:tcBorders>
              <w:top w:val="single" w:sz="4" w:space="0" w:color="auto"/>
              <w:left w:val="single" w:sz="4" w:space="0" w:color="auto"/>
              <w:bottom w:val="single" w:sz="4" w:space="0" w:color="auto"/>
              <w:right w:val="single" w:sz="4" w:space="0" w:color="auto"/>
            </w:tcBorders>
          </w:tcPr>
          <w:p w14:paraId="1F8BE794"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31,707</w:t>
            </w:r>
          </w:p>
        </w:tc>
        <w:tc>
          <w:tcPr>
            <w:tcW w:w="1138" w:type="dxa"/>
            <w:tcBorders>
              <w:top w:val="single" w:sz="4" w:space="0" w:color="auto"/>
              <w:left w:val="single" w:sz="4" w:space="0" w:color="auto"/>
              <w:bottom w:val="single" w:sz="4" w:space="0" w:color="auto"/>
              <w:right w:val="single" w:sz="4" w:space="0" w:color="auto"/>
            </w:tcBorders>
          </w:tcPr>
          <w:p w14:paraId="553FE98A"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14,755</w:t>
            </w:r>
          </w:p>
        </w:tc>
      </w:tr>
      <w:tr w:rsidR="004A66D4" w:rsidRPr="0078067B" w14:paraId="6A240631" w14:textId="77777777" w:rsidTr="004A66D4">
        <w:tc>
          <w:tcPr>
            <w:tcW w:w="1155" w:type="dxa"/>
          </w:tcPr>
          <w:p w14:paraId="64836ACD" w14:textId="77777777" w:rsidR="004A66D4" w:rsidRPr="004A66D4" w:rsidRDefault="004A66D4" w:rsidP="00542A4A">
            <w:pPr>
              <w:spacing w:before="60" w:after="60"/>
              <w:rPr>
                <w:rFonts w:ascii="Calibri" w:hAnsi="Calibri"/>
                <w:b/>
                <w:bCs/>
                <w:sz w:val="20"/>
                <w:szCs w:val="20"/>
              </w:rPr>
            </w:pPr>
            <w:r w:rsidRPr="004A66D4">
              <w:rPr>
                <w:rFonts w:ascii="Calibri" w:hAnsi="Calibri"/>
                <w:b/>
                <w:bCs/>
                <w:sz w:val="20"/>
                <w:szCs w:val="20"/>
              </w:rPr>
              <w:t>Headwater streams</w:t>
            </w:r>
          </w:p>
        </w:tc>
        <w:tc>
          <w:tcPr>
            <w:tcW w:w="875" w:type="dxa"/>
          </w:tcPr>
          <w:p w14:paraId="20A52818" w14:textId="77777777" w:rsidR="004A66D4" w:rsidRPr="004A66D4" w:rsidRDefault="004A66D4" w:rsidP="004A66D4">
            <w:pPr>
              <w:spacing w:before="60" w:after="60"/>
              <w:jc w:val="center"/>
              <w:rPr>
                <w:rFonts w:asciiTheme="minorHAnsi" w:hAnsiTheme="minorHAnsi" w:cstheme="minorHAnsi"/>
                <w:sz w:val="20"/>
                <w:szCs w:val="20"/>
              </w:rPr>
            </w:pPr>
          </w:p>
        </w:tc>
        <w:tc>
          <w:tcPr>
            <w:tcW w:w="1138" w:type="dxa"/>
          </w:tcPr>
          <w:p w14:paraId="7AFFF097"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78,403</w:t>
            </w:r>
          </w:p>
        </w:tc>
        <w:tc>
          <w:tcPr>
            <w:tcW w:w="875" w:type="dxa"/>
          </w:tcPr>
          <w:p w14:paraId="47BDC2D2" w14:textId="77777777" w:rsidR="004A66D4" w:rsidRPr="004A66D4" w:rsidRDefault="004A66D4" w:rsidP="004A66D4">
            <w:pPr>
              <w:spacing w:before="60" w:after="60"/>
              <w:jc w:val="center"/>
              <w:rPr>
                <w:rFonts w:asciiTheme="minorHAnsi" w:hAnsiTheme="minorHAnsi" w:cstheme="minorHAnsi"/>
                <w:sz w:val="20"/>
                <w:szCs w:val="20"/>
              </w:rPr>
            </w:pPr>
          </w:p>
        </w:tc>
        <w:tc>
          <w:tcPr>
            <w:tcW w:w="1138" w:type="dxa"/>
          </w:tcPr>
          <w:p w14:paraId="55E7D6C4"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92,826</w:t>
            </w:r>
          </w:p>
        </w:tc>
        <w:tc>
          <w:tcPr>
            <w:tcW w:w="773" w:type="dxa"/>
          </w:tcPr>
          <w:p w14:paraId="3A270D4C" w14:textId="77777777" w:rsidR="004A66D4" w:rsidRPr="004A66D4" w:rsidRDefault="004A66D4" w:rsidP="004A66D4">
            <w:pPr>
              <w:spacing w:before="60" w:after="60"/>
              <w:jc w:val="center"/>
              <w:rPr>
                <w:rFonts w:asciiTheme="minorHAnsi" w:hAnsiTheme="minorHAnsi" w:cstheme="minorHAnsi"/>
                <w:sz w:val="20"/>
                <w:szCs w:val="20"/>
              </w:rPr>
            </w:pPr>
          </w:p>
        </w:tc>
        <w:tc>
          <w:tcPr>
            <w:tcW w:w="1138" w:type="dxa"/>
          </w:tcPr>
          <w:p w14:paraId="0735EC43"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18,704</w:t>
            </w:r>
          </w:p>
        </w:tc>
        <w:tc>
          <w:tcPr>
            <w:tcW w:w="773" w:type="dxa"/>
          </w:tcPr>
          <w:p w14:paraId="3AB57D0A" w14:textId="77777777" w:rsidR="004A66D4" w:rsidRPr="004A66D4" w:rsidRDefault="004A66D4" w:rsidP="004A66D4">
            <w:pPr>
              <w:spacing w:before="60" w:after="60"/>
              <w:jc w:val="center"/>
              <w:rPr>
                <w:rFonts w:asciiTheme="minorHAnsi" w:hAnsiTheme="minorHAnsi" w:cstheme="minorHAnsi"/>
                <w:sz w:val="20"/>
                <w:szCs w:val="20"/>
              </w:rPr>
            </w:pPr>
          </w:p>
        </w:tc>
        <w:tc>
          <w:tcPr>
            <w:tcW w:w="1138" w:type="dxa"/>
          </w:tcPr>
          <w:p w14:paraId="5F8AB309"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11,291</w:t>
            </w:r>
          </w:p>
        </w:tc>
        <w:tc>
          <w:tcPr>
            <w:tcW w:w="875" w:type="dxa"/>
            <w:tcBorders>
              <w:top w:val="single" w:sz="4" w:space="0" w:color="auto"/>
              <w:left w:val="single" w:sz="4" w:space="0" w:color="auto"/>
              <w:bottom w:val="single" w:sz="4" w:space="0" w:color="auto"/>
              <w:right w:val="single" w:sz="4" w:space="0" w:color="auto"/>
            </w:tcBorders>
          </w:tcPr>
          <w:p w14:paraId="67034845" w14:textId="77777777" w:rsidR="004A66D4" w:rsidRPr="004A66D4" w:rsidRDefault="004A66D4" w:rsidP="004A66D4">
            <w:pPr>
              <w:spacing w:before="60" w:after="60"/>
              <w:jc w:val="center"/>
              <w:rPr>
                <w:rFonts w:asciiTheme="minorHAnsi" w:hAnsiTheme="minorHAnsi" w:cstheme="minorHAnsi"/>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3F85D68" w14:textId="77777777" w:rsidR="004A66D4" w:rsidRPr="004A66D4" w:rsidRDefault="004A66D4" w:rsidP="004A66D4">
            <w:pPr>
              <w:spacing w:before="60" w:after="60"/>
              <w:jc w:val="center"/>
              <w:rPr>
                <w:rFonts w:asciiTheme="minorHAnsi" w:hAnsiTheme="minorHAnsi" w:cstheme="minorHAnsi"/>
                <w:sz w:val="20"/>
                <w:szCs w:val="20"/>
              </w:rPr>
            </w:pPr>
            <w:r w:rsidRPr="004A66D4">
              <w:rPr>
                <w:rFonts w:asciiTheme="minorHAnsi" w:hAnsiTheme="minorHAnsi" w:cstheme="minorHAnsi"/>
                <w:sz w:val="20"/>
                <w:szCs w:val="20"/>
              </w:rPr>
              <w:t>201,224</w:t>
            </w:r>
          </w:p>
        </w:tc>
      </w:tr>
    </w:tbl>
    <w:p w14:paraId="234E7BAA" w14:textId="616E82E6" w:rsidR="00402E9A" w:rsidRDefault="00402E9A" w:rsidP="00402E9A"/>
    <w:p w14:paraId="6B76E32D" w14:textId="7EA6CE22" w:rsidR="002421D2" w:rsidRPr="00AC0299" w:rsidRDefault="002E02B0" w:rsidP="0064134D">
      <w:pPr>
        <w:pStyle w:val="Heading2"/>
      </w:pPr>
      <w:bookmarkStart w:id="135" w:name="_Toc101785746"/>
      <w:bookmarkStart w:id="136" w:name="_Toc101785747"/>
      <w:bookmarkStart w:id="137" w:name="_Toc100571705"/>
      <w:bookmarkStart w:id="138" w:name="_Toc100571823"/>
      <w:bookmarkStart w:id="139" w:name="_Toc100571706"/>
      <w:bookmarkStart w:id="140" w:name="_Toc100571824"/>
      <w:bookmarkStart w:id="141" w:name="_Toc100571707"/>
      <w:bookmarkStart w:id="142" w:name="_Toc100571825"/>
      <w:bookmarkStart w:id="143" w:name="_Toc100571708"/>
      <w:bookmarkStart w:id="144" w:name="_Toc100571826"/>
      <w:bookmarkStart w:id="145" w:name="_Toc100571709"/>
      <w:bookmarkStart w:id="146" w:name="_Toc100571827"/>
      <w:bookmarkStart w:id="147" w:name="_Toc100571710"/>
      <w:bookmarkStart w:id="148" w:name="_Toc100571828"/>
      <w:bookmarkStart w:id="149" w:name="_Toc78896778"/>
      <w:bookmarkStart w:id="150" w:name="_Toc78896779"/>
      <w:bookmarkStart w:id="151" w:name="_Toc78896780"/>
      <w:bookmarkStart w:id="152" w:name="_Toc78896781"/>
      <w:bookmarkStart w:id="153" w:name="_Toc115770926"/>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AC0299">
        <w:t>Packaging up the geodatabase</w:t>
      </w:r>
      <w:bookmarkEnd w:id="153"/>
    </w:p>
    <w:p w14:paraId="3A385F2A" w14:textId="77777777" w:rsidR="004A66D4" w:rsidRDefault="007031C1" w:rsidP="0064134D">
      <w:pPr>
        <w:jc w:val="both"/>
      </w:pPr>
      <w:bookmarkStart w:id="154" w:name="_Hlk101783853"/>
      <w:r w:rsidRPr="000628AA">
        <w:t xml:space="preserve">The spatial framework of the geodatabase is </w:t>
      </w:r>
      <w:r w:rsidR="0065000C">
        <w:t xml:space="preserve">the 50-metre grid used in the UKCEH DRN. This can be used in its raw form or translated onto a digital blue line of choice such as the OS Water Network Layer. This is the simplest spatial framework to use for now given the stage that the work is at, since further any further refinement activity will be based on this spatial framework. </w:t>
      </w:r>
    </w:p>
    <w:p w14:paraId="6BEDC735" w14:textId="7CA719BF" w:rsidR="00643B9C" w:rsidRDefault="006118A0" w:rsidP="0064134D">
      <w:pPr>
        <w:jc w:val="both"/>
      </w:pPr>
      <w:r>
        <w:t>The geodatabase comes with a Readme file explaining all data fields. Data</w:t>
      </w:r>
      <w:r w:rsidR="0065000C">
        <w:t xml:space="preserve"> fields indicate which river/stream types are relevant to each 50m grid cell, with values for probability of occurrence and an indication of most probable type for types where this has been calculated. Probabilities of occurrence are included for key Red List types only (C2.2a, C2.2b, C2.3) and for those types </w:t>
      </w:r>
      <w:r w:rsidR="0065000C" w:rsidRPr="000628AA">
        <w:rPr>
          <w:b/>
          <w:bCs/>
        </w:rPr>
        <w:t>plus</w:t>
      </w:r>
      <w:r w:rsidR="0065000C">
        <w:t xml:space="preserve"> active-shingle sections, so that there is flexibility as to whether to view active shingle sections as an addition to the Red List channel typology. </w:t>
      </w:r>
      <w:r w:rsidR="004A66D4">
        <w:t xml:space="preserve">Supporting data fields </w:t>
      </w:r>
      <w:r w:rsidR="00643B9C">
        <w:t xml:space="preserve">(where available as open data) </w:t>
      </w:r>
      <w:r w:rsidR="004A66D4">
        <w:t xml:space="preserve">are also provided to aid GIS analysis of the </w:t>
      </w:r>
      <w:r w:rsidR="00643B9C">
        <w:t>typological outputs</w:t>
      </w:r>
      <w:r w:rsidR="004A66D4">
        <w:t xml:space="preserve">, including </w:t>
      </w:r>
      <w:r w:rsidR="00643B9C">
        <w:t xml:space="preserve">modelled </w:t>
      </w:r>
      <w:proofErr w:type="spellStart"/>
      <w:r w:rsidR="00643B9C">
        <w:t>streampower</w:t>
      </w:r>
      <w:proofErr w:type="spellEnd"/>
      <w:r w:rsidR="00643B9C">
        <w:t xml:space="preserve"> and selected </w:t>
      </w:r>
      <w:r>
        <w:t xml:space="preserve">environmental </w:t>
      </w:r>
      <w:r w:rsidR="00643B9C">
        <w:t>attributes</w:t>
      </w:r>
      <w:r w:rsidR="004A66D4">
        <w:t xml:space="preserve"> from the RICT databas</w:t>
      </w:r>
      <w:r w:rsidR="00643B9C">
        <w:t>e.</w:t>
      </w:r>
      <w:r w:rsidR="00643B9C" w:rsidRPr="00643B9C">
        <w:t xml:space="preserve"> </w:t>
      </w:r>
    </w:p>
    <w:p w14:paraId="1E371376" w14:textId="272C1E45" w:rsidR="006118A0" w:rsidRDefault="006118A0" w:rsidP="0064134D">
      <w:pPr>
        <w:jc w:val="both"/>
      </w:pPr>
      <w:r>
        <w:t xml:space="preserve">The database is too large for a single file so has been packaged up as a series of principal hydrometric areas. Those areas relevant to each SCNB have been grouped into a series of zip files, for England, Scotland, </w:t>
      </w:r>
      <w:proofErr w:type="gramStart"/>
      <w:r>
        <w:t>Wales</w:t>
      </w:r>
      <w:proofErr w:type="gramEnd"/>
      <w:r>
        <w:t xml:space="preserve"> and Northern Ireland. Where a hydrometric area overlap is split across two SNCB areas these have been included in the zip file for both SNCBs. A UK zip file has also been generated including all hydrometric areas. </w:t>
      </w:r>
    </w:p>
    <w:p w14:paraId="12B217BC" w14:textId="77777777" w:rsidR="0065000C" w:rsidRDefault="0065000C">
      <w:pPr>
        <w:spacing w:after="0"/>
        <w:rPr>
          <w:rFonts w:eastAsia="Times New Roman"/>
          <w:b/>
          <w:bCs/>
          <w:color w:val="3F9C35"/>
          <w:kern w:val="32"/>
          <w:sz w:val="32"/>
          <w:szCs w:val="32"/>
          <w:highlight w:val="yellow"/>
        </w:rPr>
      </w:pPr>
      <w:r>
        <w:rPr>
          <w:highlight w:val="yellow"/>
        </w:rPr>
        <w:br w:type="page"/>
      </w:r>
    </w:p>
    <w:p w14:paraId="747E09FF" w14:textId="23696D12" w:rsidR="00127F58" w:rsidRPr="00736093" w:rsidRDefault="00127F58" w:rsidP="000628AA">
      <w:pPr>
        <w:pStyle w:val="Heading1"/>
      </w:pPr>
      <w:bookmarkStart w:id="155" w:name="_Toc35001042"/>
      <w:bookmarkStart w:id="156" w:name="_Toc115770927"/>
      <w:bookmarkEnd w:id="154"/>
      <w:r w:rsidRPr="00736093">
        <w:lastRenderedPageBreak/>
        <w:t>Discussion</w:t>
      </w:r>
      <w:bookmarkEnd w:id="155"/>
      <w:bookmarkEnd w:id="156"/>
    </w:p>
    <w:p w14:paraId="3D722557" w14:textId="1FA5F41F" w:rsidR="00763F4C" w:rsidRDefault="00763F4C" w:rsidP="000628AA">
      <w:pPr>
        <w:jc w:val="both"/>
      </w:pPr>
      <w:r>
        <w:t xml:space="preserve">Predictive mapping exercises of this nature have various sources of error that need to be </w:t>
      </w:r>
      <w:r w:rsidR="00736093">
        <w:t>recognised</w:t>
      </w:r>
      <w:r>
        <w:t xml:space="preserve">. In this case there are errors associated with the prediction of </w:t>
      </w:r>
      <w:proofErr w:type="spellStart"/>
      <w:r>
        <w:t>streampower</w:t>
      </w:r>
      <w:proofErr w:type="spellEnd"/>
      <w:r>
        <w:t xml:space="preserve">, the placing of typological boundaries on the </w:t>
      </w:r>
      <w:proofErr w:type="spellStart"/>
      <w:r>
        <w:t>streampower</w:t>
      </w:r>
      <w:proofErr w:type="spellEnd"/>
      <w:r>
        <w:t xml:space="preserve"> continuum, limitations in predictive capability created </w:t>
      </w:r>
      <w:proofErr w:type="gramStart"/>
      <w:r>
        <w:t>by the use of</w:t>
      </w:r>
      <w:proofErr w:type="gramEnd"/>
      <w:r>
        <w:t xml:space="preserve"> a limited number of environmental variables, variations in the interpretation of different habitat types and the ability of RHS-derived data to characterise differences between types, and</w:t>
      </w:r>
      <w:r w:rsidRPr="00E05047">
        <w:t xml:space="preserve"> </w:t>
      </w:r>
      <w:r>
        <w:t xml:space="preserve">the complexities of natural variation in river/stream habitat. This has been a pragmatic modelling exercise and there are ways in which the handling of each of these sources of error can be improved. </w:t>
      </w:r>
    </w:p>
    <w:p w14:paraId="5BF9420C" w14:textId="39E6B0D6" w:rsidR="00F20C97" w:rsidRDefault="00763F4C" w:rsidP="000628AA">
      <w:pPr>
        <w:jc w:val="both"/>
      </w:pPr>
      <w:r>
        <w:t>Despite these uncertainties, u</w:t>
      </w:r>
      <w:r w:rsidR="00F20C97">
        <w:t xml:space="preserve">seful validation of the </w:t>
      </w:r>
      <w:proofErr w:type="spellStart"/>
      <w:r w:rsidR="00F20C97">
        <w:t>streampower</w:t>
      </w:r>
      <w:proofErr w:type="spellEnd"/>
      <w:r w:rsidR="00F20C97">
        <w:t xml:space="preserve"> boundary values </w:t>
      </w:r>
      <w:r w:rsidR="00AE1D40">
        <w:t xml:space="preserve">generated by </w:t>
      </w:r>
      <w:r w:rsidR="00F20C97">
        <w:t xml:space="preserve">the project comes from observations by Brookes </w:t>
      </w:r>
      <w:r w:rsidR="00F20C97" w:rsidRPr="006A7B52">
        <w:t>(</w:t>
      </w:r>
      <w:r w:rsidR="006A7B52" w:rsidRPr="006A7B52">
        <w:t>1988</w:t>
      </w:r>
      <w:r w:rsidR="00F20C97" w:rsidRPr="006A7B52">
        <w:t>) of</w:t>
      </w:r>
      <w:r w:rsidR="00F20C97">
        <w:t xml:space="preserve"> specific stream power in restored rivers. He found the following:</w:t>
      </w:r>
    </w:p>
    <w:p w14:paraId="0467BBED" w14:textId="7A9284F1" w:rsidR="00F20C97" w:rsidRDefault="00F20C97" w:rsidP="000628AA">
      <w:pPr>
        <w:pStyle w:val="ListParagraph"/>
        <w:numPr>
          <w:ilvl w:val="0"/>
          <w:numId w:val="59"/>
        </w:numPr>
        <w:jc w:val="both"/>
      </w:pPr>
      <w:r>
        <w:t>Channels where SSP &lt; 10 W.m-2 were prone to siltation; low energy; muddy; slow-</w:t>
      </w:r>
      <w:proofErr w:type="gramStart"/>
      <w:r>
        <w:t>flowin</w:t>
      </w:r>
      <w:r w:rsidR="002E02B0">
        <w:t>g;</w:t>
      </w:r>
      <w:proofErr w:type="gramEnd"/>
    </w:p>
    <w:p w14:paraId="1AA1265A" w14:textId="462FA0D4" w:rsidR="00F20C97" w:rsidRDefault="00F20C97" w:rsidP="000628AA">
      <w:pPr>
        <w:pStyle w:val="ListParagraph"/>
        <w:numPr>
          <w:ilvl w:val="0"/>
          <w:numId w:val="59"/>
        </w:numPr>
        <w:jc w:val="both"/>
      </w:pPr>
      <w:r>
        <w:t xml:space="preserve">Channels where SSP within 10 – 35 W.m-2 had a modest amount of coarse bedload with the development of some lateral </w:t>
      </w:r>
      <w:proofErr w:type="gramStart"/>
      <w:r>
        <w:t>sinuosity</w:t>
      </w:r>
      <w:r w:rsidR="002E02B0">
        <w:t>;</w:t>
      </w:r>
      <w:proofErr w:type="gramEnd"/>
    </w:p>
    <w:p w14:paraId="33490777" w14:textId="488AD7AE" w:rsidR="00F20C97" w:rsidRDefault="00F20C97" w:rsidP="000628AA">
      <w:pPr>
        <w:pStyle w:val="ListParagraph"/>
        <w:numPr>
          <w:ilvl w:val="0"/>
          <w:numId w:val="59"/>
        </w:numPr>
        <w:jc w:val="both"/>
      </w:pPr>
      <w:r>
        <w:t>Channels where SSP within 50 – 100 W.m-2 tended to start meandering; riffles, pools, etc.</w:t>
      </w:r>
    </w:p>
    <w:p w14:paraId="1E76D434" w14:textId="56CA39D9" w:rsidR="00D719EA" w:rsidRDefault="00F20C97" w:rsidP="000628AA">
      <w:pPr>
        <w:pStyle w:val="ListParagraph"/>
        <w:numPr>
          <w:ilvl w:val="0"/>
          <w:numId w:val="59"/>
        </w:numPr>
        <w:jc w:val="both"/>
      </w:pPr>
      <w:r>
        <w:t>Channels where SSP &gt; 100 W.m-2 tended to be quite energetic (</w:t>
      </w:r>
      <w:proofErr w:type="gramStart"/>
      <w:r>
        <w:t>e</w:t>
      </w:r>
      <w:r w:rsidR="00736093">
        <w:t>.</w:t>
      </w:r>
      <w:r>
        <w:t>g</w:t>
      </w:r>
      <w:r w:rsidR="00736093">
        <w:t>.</w:t>
      </w:r>
      <w:proofErr w:type="gramEnd"/>
      <w:r>
        <w:t xml:space="preserve"> wandering).</w:t>
      </w:r>
    </w:p>
    <w:p w14:paraId="067050CF" w14:textId="6FCB3B40" w:rsidR="00D719EA" w:rsidRPr="00D719EA" w:rsidRDefault="00D719EA" w:rsidP="000628AA">
      <w:pPr>
        <w:jc w:val="both"/>
        <w:rPr>
          <w:rFonts w:ascii="Calibri" w:hAnsi="Calibri"/>
          <w:szCs w:val="22"/>
        </w:rPr>
      </w:pPr>
      <w:r w:rsidRPr="00D719EA">
        <w:t xml:space="preserve">Channels in (1) can be interpreted as the low-energy end of C2.3, whilst channels in (2) are the upper end of 2.3 moving towards 2.2b. Channels in (3) can be interpreted as classical 2.2b, moving towards active shingle character at the upper end of the </w:t>
      </w:r>
      <w:proofErr w:type="spellStart"/>
      <w:r w:rsidRPr="00D719EA">
        <w:t>streampower</w:t>
      </w:r>
      <w:proofErr w:type="spellEnd"/>
      <w:r w:rsidRPr="00D719EA">
        <w:t xml:space="preserve"> range. Channels in (4) have </w:t>
      </w:r>
      <w:proofErr w:type="spellStart"/>
      <w:r w:rsidRPr="00D719EA">
        <w:t>streampower</w:t>
      </w:r>
      <w:proofErr w:type="spellEnd"/>
      <w:r w:rsidRPr="00D719EA">
        <w:t xml:space="preserve"> values that can support active shingle </w:t>
      </w:r>
      <w:proofErr w:type="gramStart"/>
      <w:r w:rsidRPr="00D719EA">
        <w:t>sections</w:t>
      </w:r>
      <w:proofErr w:type="gramEnd"/>
      <w:r w:rsidRPr="00D719EA">
        <w:t xml:space="preserve"> but character will also be determined by coarse sediment supply – if supply is low then 2.2a is more likely, particularly as </w:t>
      </w:r>
      <w:proofErr w:type="spellStart"/>
      <w:r w:rsidRPr="00D719EA">
        <w:t>streampower</w:t>
      </w:r>
      <w:proofErr w:type="spellEnd"/>
      <w:r w:rsidRPr="00D719EA">
        <w:t xml:space="preserve"> values increase. This picture fits broadly with the probability values for core hydraulic/geomorphological types that this project has identified. Greater precision in predictions </w:t>
      </w:r>
      <w:r>
        <w:t>might</w:t>
      </w:r>
      <w:r w:rsidRPr="00D719EA">
        <w:t xml:space="preserve"> potentially be achieved by additional consideration of coarse sediment supply, either from upstream or stored within the floodplain (or both). </w:t>
      </w:r>
    </w:p>
    <w:p w14:paraId="178DC1EC" w14:textId="146341B8" w:rsidR="00763F4C" w:rsidRDefault="00763F4C" w:rsidP="000628AA">
      <w:pPr>
        <w:jc w:val="both"/>
      </w:pPr>
      <w:r>
        <w:t xml:space="preserve">An understanding of nested spatial scales of habitat variation in rivers is critical context for model development. </w:t>
      </w:r>
      <w:r w:rsidR="003511BF" w:rsidRPr="0064134D">
        <w:t xml:space="preserve">The importance of spatial resolution is illustrated by the observation in local feedback that </w:t>
      </w:r>
      <w:r w:rsidR="00F04C82" w:rsidRPr="0064134D">
        <w:t>predicted C2.2b is often a mixture of C2.2a and active shingle</w:t>
      </w:r>
      <w:r w:rsidR="003511BF" w:rsidRPr="0064134D">
        <w:t>.</w:t>
      </w:r>
      <w:r w:rsidR="00F04C82" w:rsidRPr="0064134D">
        <w:t xml:space="preserve"> </w:t>
      </w:r>
      <w:r w:rsidR="003511BF" w:rsidRPr="0064134D">
        <w:t>This</w:t>
      </w:r>
      <w:r w:rsidR="00F04C82" w:rsidRPr="0064134D">
        <w:t xml:space="preserve"> shows that the locations at which reaches are divided for prediction has a major bearing on the accuracy of the prediction. For example, a reach exhibiting equal amounts of C2.2a and C2.3 will erroneously be predicted as C2.2b by using the average </w:t>
      </w:r>
      <w:proofErr w:type="spellStart"/>
      <w:r w:rsidR="00F04C82" w:rsidRPr="0064134D">
        <w:t>streampower</w:t>
      </w:r>
      <w:proofErr w:type="spellEnd"/>
      <w:r w:rsidR="00F04C82" w:rsidRPr="0064134D">
        <w:t xml:space="preserve"> for the reach. </w:t>
      </w:r>
    </w:p>
    <w:p w14:paraId="0ECB0C58" w14:textId="62ACF272" w:rsidR="00F04C82" w:rsidRPr="0064134D" w:rsidRDefault="00F04C82" w:rsidP="000628AA">
      <w:pPr>
        <w:jc w:val="both"/>
      </w:pPr>
      <w:r w:rsidRPr="000628AA">
        <w:t xml:space="preserve">Really, </w:t>
      </w:r>
      <w:r w:rsidR="00763F4C" w:rsidRPr="000628AA">
        <w:t xml:space="preserve">to address nested spatial variation </w:t>
      </w:r>
      <w:r w:rsidRPr="000628AA">
        <w:t xml:space="preserve">modelling is best undertaken by aligning reach boundaries to significant changes in </w:t>
      </w:r>
      <w:proofErr w:type="spellStart"/>
      <w:r w:rsidRPr="000628AA">
        <w:t>streampower</w:t>
      </w:r>
      <w:proofErr w:type="spellEnd"/>
      <w:r w:rsidRPr="000628AA">
        <w:t xml:space="preserve">, </w:t>
      </w:r>
      <w:r w:rsidR="003511BF" w:rsidRPr="000628AA">
        <w:t>often</w:t>
      </w:r>
      <w:r w:rsidRPr="000628AA">
        <w:t xml:space="preserve"> brought about by changes in channel gradient</w:t>
      </w:r>
      <w:r w:rsidR="00736093" w:rsidRPr="000628AA">
        <w:t xml:space="preserve"> or confluences between channels</w:t>
      </w:r>
      <w:r w:rsidRPr="000628AA">
        <w:t xml:space="preserve">. Failing that, the next best thing is to make predictions </w:t>
      </w:r>
      <w:r w:rsidR="00763F4C" w:rsidRPr="000628AA">
        <w:t xml:space="preserve">of type </w:t>
      </w:r>
      <w:r w:rsidRPr="000628AA">
        <w:t>at the finest scale possible and then aggregat</w:t>
      </w:r>
      <w:r w:rsidR="00763F4C" w:rsidRPr="000628AA">
        <w:t>e</w:t>
      </w:r>
      <w:r w:rsidRPr="000628AA">
        <w:t xml:space="preserve"> </w:t>
      </w:r>
      <w:r w:rsidR="00763F4C" w:rsidRPr="000628AA">
        <w:t xml:space="preserve">type predictions (not </w:t>
      </w:r>
      <w:proofErr w:type="spellStart"/>
      <w:r w:rsidR="00763F4C" w:rsidRPr="000628AA">
        <w:t>streampower</w:t>
      </w:r>
      <w:proofErr w:type="spellEnd"/>
      <w:r w:rsidR="00763F4C" w:rsidRPr="000628AA">
        <w:t xml:space="preserve"> values) </w:t>
      </w:r>
      <w:r w:rsidRPr="000628AA">
        <w:t xml:space="preserve">to larger reach scale on the basis of predominant type predicted at </w:t>
      </w:r>
      <w:proofErr w:type="gramStart"/>
      <w:r w:rsidRPr="000628AA">
        <w:t>fine-scale</w:t>
      </w:r>
      <w:proofErr w:type="gramEnd"/>
      <w:r w:rsidR="00736093" w:rsidRPr="000628AA">
        <w:t>.</w:t>
      </w:r>
      <w:r w:rsidR="00736093">
        <w:t xml:space="preserve"> It was originally intended that this form of spatial aggregation would be undertaken, but it has not yet been attempted and predictions remain based on 50-metre grid-scale.</w:t>
      </w:r>
    </w:p>
    <w:p w14:paraId="1364A266" w14:textId="7EFC4047" w:rsidR="003C4FDB" w:rsidRDefault="003511BF" w:rsidP="000628AA">
      <w:pPr>
        <w:spacing w:after="0"/>
        <w:jc w:val="both"/>
      </w:pPr>
      <w:r w:rsidRPr="0064134D">
        <w:t xml:space="preserve">The usefulness of </w:t>
      </w:r>
      <w:r w:rsidR="00F04C82" w:rsidRPr="0064134D">
        <w:t xml:space="preserve">RHS data </w:t>
      </w:r>
      <w:r w:rsidR="00D82E06">
        <w:t xml:space="preserve">in calibrating the model </w:t>
      </w:r>
      <w:r w:rsidRPr="0064134D">
        <w:t xml:space="preserve">was constrained by its focus on small-scale habitat features </w:t>
      </w:r>
      <w:r w:rsidR="00D82E06">
        <w:t>which are found across a range of river habitat types. For instance,</w:t>
      </w:r>
      <w:r w:rsidRPr="00345DE1">
        <w:t xml:space="preserve"> </w:t>
      </w:r>
      <w:r w:rsidR="00F04C82" w:rsidRPr="00345DE1">
        <w:t xml:space="preserve">RHS features </w:t>
      </w:r>
      <w:r w:rsidRPr="00345DE1">
        <w:t xml:space="preserve">such as exposed sediments </w:t>
      </w:r>
      <w:r w:rsidR="00100188">
        <w:t xml:space="preserve">and different types of functional plant groups </w:t>
      </w:r>
      <w:r w:rsidR="00F04C82" w:rsidRPr="00345DE1">
        <w:t xml:space="preserve">can be found in different </w:t>
      </w:r>
      <w:r w:rsidRPr="00345DE1">
        <w:t xml:space="preserve">river </w:t>
      </w:r>
      <w:r w:rsidR="00F04C82" w:rsidRPr="00345DE1">
        <w:t xml:space="preserve">types </w:t>
      </w:r>
      <w:r w:rsidRPr="00345DE1">
        <w:t>but at different levels of</w:t>
      </w:r>
      <w:r w:rsidR="00100188">
        <w:t xml:space="preserve"> dominance</w:t>
      </w:r>
      <w:r w:rsidRPr="00345DE1">
        <w:t xml:space="preserve">, creating uncertainty in the relationship between features and </w:t>
      </w:r>
      <w:r w:rsidR="00100188">
        <w:t xml:space="preserve">broad </w:t>
      </w:r>
      <w:r w:rsidRPr="00345DE1">
        <w:t>habitat type. This is countered to some extent by the assessment of ‘extensiveness’ in RHS</w:t>
      </w:r>
      <w:r w:rsidR="00FC7D6D">
        <w:t xml:space="preserve">, although this is a crude categorisation that does not allow discrimination </w:t>
      </w:r>
      <w:r w:rsidR="00100188">
        <w:t xml:space="preserve">between: 1) a feature being merely present and having up to 30% coverage; and 2) a feature having </w:t>
      </w:r>
      <w:r w:rsidR="00FC7D6D">
        <w:t xml:space="preserve">30% coverage </w:t>
      </w:r>
      <w:r w:rsidR="00100188">
        <w:t>and up to 100% coverage</w:t>
      </w:r>
      <w:r w:rsidRPr="007607B7">
        <w:t>.</w:t>
      </w:r>
      <w:r w:rsidR="00903219">
        <w:t xml:space="preserve"> This created difficulties in deciding on the precise criteria to characterise different river types, generating </w:t>
      </w:r>
      <w:r w:rsidR="00903219">
        <w:lastRenderedPageBreak/>
        <w:t xml:space="preserve">considerable overlap in criteria and hence substantial fuzzy zones between </w:t>
      </w:r>
      <w:proofErr w:type="spellStart"/>
      <w:r w:rsidR="00903219">
        <w:t>streampower</w:t>
      </w:r>
      <w:proofErr w:type="spellEnd"/>
      <w:r w:rsidR="00903219">
        <w:t xml:space="preserve"> ranges labelled as ‘most probable type’.  </w:t>
      </w:r>
      <w:r w:rsidR="003C4FDB">
        <w:t>It would be worth considering whether refinements to the RHS-based criteria used so far could provide better discrimination between certain types, particularly between C2.2b and C2.3 and between C2.2b and active shingle sections. This said, it is possible that we are already working at the limits of what discrimination RHS data can provide.</w:t>
      </w:r>
    </w:p>
    <w:p w14:paraId="2E3AF17C" w14:textId="77777777" w:rsidR="003C4FDB" w:rsidRDefault="003C4FDB" w:rsidP="000628AA">
      <w:pPr>
        <w:spacing w:after="0"/>
        <w:jc w:val="both"/>
      </w:pPr>
    </w:p>
    <w:p w14:paraId="58093F35" w14:textId="419D55BA" w:rsidR="00F04C82" w:rsidRDefault="00763F4C" w:rsidP="000628AA">
      <w:pPr>
        <w:jc w:val="both"/>
      </w:pPr>
      <w:r>
        <w:t xml:space="preserve">Local feedback via case studies provided a useful exercise in ground-truthing early model predictions. </w:t>
      </w:r>
      <w:r w:rsidR="00F04C82">
        <w:t xml:space="preserve">It is worth pointing out that the case studies chosen, whilst covering England, Scotland, </w:t>
      </w:r>
      <w:proofErr w:type="gramStart"/>
      <w:r w:rsidR="00F04C82">
        <w:t>Wales</w:t>
      </w:r>
      <w:proofErr w:type="gramEnd"/>
      <w:r w:rsidR="00F04C82">
        <w:t xml:space="preserve"> and Northern Ireland, do not provide full coverage of all catchment conditions occurring in the UK. </w:t>
      </w:r>
      <w:proofErr w:type="gramStart"/>
      <w:r w:rsidR="00F04C82">
        <w:t>In particular, there</w:t>
      </w:r>
      <w:proofErr w:type="gramEnd"/>
      <w:r w:rsidR="00F04C82">
        <w:t xml:space="preserve"> </w:t>
      </w:r>
      <w:r w:rsidR="00E52AFC">
        <w:t>was</w:t>
      </w:r>
      <w:r w:rsidR="00F04C82">
        <w:t xml:space="preserve"> little coverage of lowland rivers/streams with lowland catchments.</w:t>
      </w:r>
      <w:r>
        <w:t xml:space="preserve"> It was not possible to continue local feedback activity through the </w:t>
      </w:r>
      <w:r w:rsidR="00271217">
        <w:t xml:space="preserve">latter stages of the work. Further ground-truthing </w:t>
      </w:r>
      <w:r w:rsidR="00736093">
        <w:t xml:space="preserve">is </w:t>
      </w:r>
      <w:r w:rsidR="00271217">
        <w:t xml:space="preserve">therefore </w:t>
      </w:r>
      <w:r w:rsidR="00736093">
        <w:t>being</w:t>
      </w:r>
      <w:r w:rsidR="00271217">
        <w:t xml:space="preserve"> </w:t>
      </w:r>
      <w:r w:rsidR="00736093">
        <w:t xml:space="preserve">built into the next phase of work </w:t>
      </w:r>
      <w:r w:rsidR="00736093" w:rsidRPr="00736093">
        <w:t>(see Section 7)</w:t>
      </w:r>
      <w:r w:rsidR="00271217" w:rsidRPr="00736093">
        <w:t>.</w:t>
      </w:r>
    </w:p>
    <w:p w14:paraId="2F844F1A" w14:textId="77777777" w:rsidR="00C13227" w:rsidRDefault="00E52AFC" w:rsidP="000628AA">
      <w:pPr>
        <w:spacing w:after="0"/>
        <w:jc w:val="both"/>
      </w:pPr>
      <w:r>
        <w:t>The modelling approach used, although based on a compound metric (</w:t>
      </w:r>
      <w:proofErr w:type="spellStart"/>
      <w:r>
        <w:t>streampower</w:t>
      </w:r>
      <w:proofErr w:type="spellEnd"/>
      <w:r>
        <w:t xml:space="preserve">), has been relatively simple. </w:t>
      </w:r>
      <w:r w:rsidR="00FC7D6D">
        <w:t>To improve predictions in the future</w:t>
      </w:r>
      <w:r w:rsidR="0013547C">
        <w:t xml:space="preserve"> i</w:t>
      </w:r>
      <w:r>
        <w:t xml:space="preserve">t may be necessary </w:t>
      </w:r>
      <w:r w:rsidR="00D53B04">
        <w:t xml:space="preserve">to incorporate other </w:t>
      </w:r>
      <w:r>
        <w:t xml:space="preserve">environmental </w:t>
      </w:r>
      <w:r w:rsidR="00D53B04">
        <w:t xml:space="preserve">variables to address the conflicting needs </w:t>
      </w:r>
      <w:r w:rsidR="00271217">
        <w:t>identified by</w:t>
      </w:r>
      <w:r w:rsidR="00D53B04">
        <w:t xml:space="preserve"> local feedback to both increase and decrease </w:t>
      </w:r>
      <w:proofErr w:type="spellStart"/>
      <w:r w:rsidR="00D53B04">
        <w:t>streampower</w:t>
      </w:r>
      <w:proofErr w:type="spellEnd"/>
      <w:r w:rsidR="00D53B04">
        <w:t xml:space="preserve"> boundary values to address </w:t>
      </w:r>
      <w:proofErr w:type="gramStart"/>
      <w:r w:rsidR="00D53B04">
        <w:t>mis-</w:t>
      </w:r>
      <w:r w:rsidR="008263C6">
        <w:t>matche</w:t>
      </w:r>
      <w:r w:rsidR="00D53B04">
        <w:t>s</w:t>
      </w:r>
      <w:proofErr w:type="gramEnd"/>
      <w:r w:rsidR="00D53B04">
        <w:t xml:space="preserve"> between predictions and local reality. </w:t>
      </w:r>
      <w:r w:rsidR="00271217">
        <w:t xml:space="preserve">Further investigations are likely to reveal workable ways of building in functional relationships between types into model predictions. </w:t>
      </w:r>
    </w:p>
    <w:p w14:paraId="575DD2FD" w14:textId="77777777" w:rsidR="00C13227" w:rsidRDefault="00C13227" w:rsidP="000628AA">
      <w:pPr>
        <w:spacing w:after="0"/>
        <w:jc w:val="both"/>
      </w:pPr>
    </w:p>
    <w:p w14:paraId="2717A11D" w14:textId="508CAB8D" w:rsidR="003C4FDB" w:rsidRDefault="003C4FDB" w:rsidP="000628AA">
      <w:pPr>
        <w:spacing w:after="0"/>
        <w:jc w:val="both"/>
      </w:pPr>
      <w:r>
        <w:t xml:space="preserve">In terms of other environmental factors, channel gradient might provide a reasonable surrogate for </w:t>
      </w:r>
      <w:proofErr w:type="spellStart"/>
      <w:r>
        <w:t>streampower</w:t>
      </w:r>
      <w:proofErr w:type="spellEnd"/>
      <w:r>
        <w:t xml:space="preserve">, reducing the potential for human modifications to affect predictions and making predictive mapping of types a simpler activity (which would be useful in parts of Europe where GIS layers are not available to model </w:t>
      </w:r>
      <w:proofErr w:type="spellStart"/>
      <w:r>
        <w:t>streampower</w:t>
      </w:r>
      <w:proofErr w:type="spellEnd"/>
      <w:r>
        <w:t xml:space="preserve">). Such an approach would also potentially remove the extensive prediction of C2.3 in upland streams, which may be an artefact of the relationship between </w:t>
      </w:r>
      <w:proofErr w:type="spellStart"/>
      <w:r>
        <w:t>streampower</w:t>
      </w:r>
      <w:proofErr w:type="spellEnd"/>
      <w:r>
        <w:t xml:space="preserve"> and distance from source. </w:t>
      </w:r>
    </w:p>
    <w:p w14:paraId="3F9E2E25" w14:textId="77777777" w:rsidR="003C4FDB" w:rsidRDefault="003C4FDB" w:rsidP="000628AA">
      <w:pPr>
        <w:spacing w:after="0"/>
        <w:jc w:val="both"/>
      </w:pPr>
    </w:p>
    <w:p w14:paraId="1E077ACE" w14:textId="1FFEF4CC" w:rsidR="003C4FDB" w:rsidRDefault="003C4FDB" w:rsidP="000628AA">
      <w:pPr>
        <w:spacing w:after="0"/>
        <w:jc w:val="both"/>
      </w:pPr>
      <w:r>
        <w:t xml:space="preserve">Predictive work to date has focused on hydraulic energy (in the form of </w:t>
      </w:r>
      <w:proofErr w:type="spellStart"/>
      <w:r>
        <w:t>streampower</w:t>
      </w:r>
      <w:proofErr w:type="spellEnd"/>
      <w:r>
        <w:t xml:space="preserve">), but it is well known that river and stream geomorphology is primarily determined by the combination of hydraulic energy and sediment supply (in addition to the substantial influence of vegetation, particularly trees and fallen wood). Sediment supply is more difficult to characterise and quantify but is worth further consideration. It might generally be considered to influence a secondary tier of variation in geomorphological habitat character that the typological framework used in this report is not sufficiently nuanced to address (and is handled better by the EU </w:t>
      </w:r>
      <w:proofErr w:type="gramStart"/>
      <w:r>
        <w:t>Reform river</w:t>
      </w:r>
      <w:proofErr w:type="gramEnd"/>
      <w:r>
        <w:t xml:space="preserve"> typology).</w:t>
      </w:r>
    </w:p>
    <w:p w14:paraId="13020649" w14:textId="77777777" w:rsidR="003C4FDB" w:rsidRDefault="003C4FDB" w:rsidP="000628AA">
      <w:pPr>
        <w:spacing w:after="0"/>
        <w:jc w:val="both"/>
      </w:pPr>
    </w:p>
    <w:p w14:paraId="6D366038" w14:textId="77777777" w:rsidR="00517E45" w:rsidRDefault="00271217" w:rsidP="000628AA">
      <w:pPr>
        <w:spacing w:after="0"/>
        <w:jc w:val="both"/>
      </w:pPr>
      <w:r>
        <w:t>It would also be interesting to compare the approach used in the current project with conventional forms of multivariate analysis using a range of readily available GIS-based environmental variable</w:t>
      </w:r>
      <w:r w:rsidR="00C13227">
        <w:t xml:space="preserve">s. </w:t>
      </w:r>
      <w:r w:rsidR="00100188">
        <w:t xml:space="preserve">This would provide more degrees of freedom to the analysis which is likely to allow </w:t>
      </w:r>
      <w:r w:rsidR="0095626E">
        <w:t>more</w:t>
      </w:r>
      <w:r w:rsidR="00100188">
        <w:t xml:space="preserve"> nuanced predictive algorithms to be generated.</w:t>
      </w:r>
      <w:r w:rsidR="0095626E">
        <w:t xml:space="preserve"> </w:t>
      </w:r>
      <w:r w:rsidR="007F331E">
        <w:t xml:space="preserve">On the negative side, multivariate analysis </w:t>
      </w:r>
      <w:proofErr w:type="gramStart"/>
      <w:r w:rsidR="007F331E">
        <w:t>tend</w:t>
      </w:r>
      <w:proofErr w:type="gramEnd"/>
      <w:r w:rsidR="007F331E">
        <w:t xml:space="preserve"> to generate complicated combinations of abiotic factors that are more difficult to </w:t>
      </w:r>
      <w:r w:rsidR="00517E45">
        <w:t>portray and understand.</w:t>
      </w:r>
      <w:r w:rsidR="007F331E">
        <w:t xml:space="preserve"> </w:t>
      </w:r>
    </w:p>
    <w:p w14:paraId="20DDDCCD" w14:textId="77777777" w:rsidR="00517E45" w:rsidRDefault="00517E45" w:rsidP="000628AA">
      <w:pPr>
        <w:spacing w:after="0"/>
        <w:jc w:val="both"/>
      </w:pPr>
    </w:p>
    <w:p w14:paraId="0FCEA095" w14:textId="04F321D7" w:rsidR="00602AFE" w:rsidRDefault="00602AFE" w:rsidP="000628AA">
      <w:pPr>
        <w:jc w:val="both"/>
      </w:pPr>
      <w:r w:rsidRPr="007607B7">
        <w:t xml:space="preserve">Based on this work a strong case can be made for inserting the active shingle river type into the Red List </w:t>
      </w:r>
      <w:r>
        <w:t xml:space="preserve">channel </w:t>
      </w:r>
      <w:r w:rsidRPr="007607B7">
        <w:t>typology to plug the functional gap between Types C2.2a and C2.2b</w:t>
      </w:r>
      <w:r w:rsidRPr="00873487">
        <w:t>.</w:t>
      </w:r>
      <w:r>
        <w:t xml:space="preserve"> </w:t>
      </w:r>
      <w:r w:rsidRPr="00873487">
        <w:t>The</w:t>
      </w:r>
      <w:r>
        <w:t xml:space="preserve"> reasoning for this is strengthened further by the existing presence of active shingle habitat in the riparian component of the Red List typology, which is ecologically awkward and requires rationalising.</w:t>
      </w:r>
    </w:p>
    <w:p w14:paraId="7E65E0EF" w14:textId="4E17CAF0" w:rsidR="00602AFE" w:rsidRDefault="00602AFE" w:rsidP="000628AA">
      <w:pPr>
        <w:jc w:val="both"/>
      </w:pPr>
      <w:proofErr w:type="gramStart"/>
      <w:r>
        <w:t>During the course of</w:t>
      </w:r>
      <w:proofErr w:type="gramEnd"/>
      <w:r>
        <w:t xml:space="preserve"> this work, bedrock river sections have been highlighted as a significant gap in the typological framework being used. Based on </w:t>
      </w:r>
      <w:proofErr w:type="spellStart"/>
      <w:r>
        <w:t>streampower</w:t>
      </w:r>
      <w:proofErr w:type="spellEnd"/>
      <w:r>
        <w:t xml:space="preserve"> alone these sections would currently largely fall under Type C2.2a and distinguishing them may require </w:t>
      </w:r>
      <w:r>
        <w:lastRenderedPageBreak/>
        <w:t xml:space="preserve">consideration of coarse sediment supply (or some surrogate for it) or refined characterisation of channel constraints. </w:t>
      </w:r>
    </w:p>
    <w:p w14:paraId="2F460020" w14:textId="5A10A556" w:rsidR="004834C9" w:rsidRDefault="00E52AFC" w:rsidP="000628AA">
      <w:pPr>
        <w:jc w:val="both"/>
      </w:pPr>
      <w:r>
        <w:t xml:space="preserve">Given the degree of </w:t>
      </w:r>
      <w:r w:rsidR="00873487">
        <w:t xml:space="preserve">observed </w:t>
      </w:r>
      <w:proofErr w:type="gramStart"/>
      <w:r>
        <w:t>mis</w:t>
      </w:r>
      <w:r w:rsidR="008263C6">
        <w:t>-</w:t>
      </w:r>
      <w:r>
        <w:t>alignment</w:t>
      </w:r>
      <w:proofErr w:type="gramEnd"/>
      <w:r>
        <w:t xml:space="preserve"> between predictions and local reality the predictive confidence of the</w:t>
      </w:r>
      <w:r w:rsidR="00271217">
        <w:t xml:space="preserve"> geodatabase </w:t>
      </w:r>
      <w:r w:rsidR="00E2655A">
        <w:t xml:space="preserve">at </w:t>
      </w:r>
      <w:r w:rsidR="003D0830">
        <w:t>local-scale</w:t>
      </w:r>
      <w:r w:rsidR="00E2655A">
        <w:t xml:space="preserve"> </w:t>
      </w:r>
      <w:r>
        <w:t>must be considered to be relatively low. It is providing a broad evaluation of the distribution of different river types</w:t>
      </w:r>
      <w:r w:rsidR="00271217">
        <w:t xml:space="preserve"> but cannot be considered reliable at a local level</w:t>
      </w:r>
      <w:r>
        <w:t xml:space="preserve">. </w:t>
      </w:r>
      <w:r w:rsidR="00271217">
        <w:t xml:space="preserve">The portrayal of predictive outputs as probabilities of type helps to manage expectations, but this will need to be reinforced in any guidance associated with the geodatabase. The current predictions should not be seen as a final product, but rather something that </w:t>
      </w:r>
      <w:r w:rsidR="0095626E">
        <w:t>should be</w:t>
      </w:r>
      <w:r w:rsidR="00271217">
        <w:t xml:space="preserve"> refined through </w:t>
      </w:r>
      <w:r w:rsidR="00873487">
        <w:t>a combination of operational use and further modelling work.</w:t>
      </w:r>
      <w:r w:rsidR="004834C9">
        <w:t xml:space="preserve"> </w:t>
      </w:r>
    </w:p>
    <w:p w14:paraId="6A0238C0" w14:textId="6700A859" w:rsidR="00763F4C" w:rsidRDefault="004834C9" w:rsidP="000628AA">
      <w:pPr>
        <w:jc w:val="both"/>
      </w:pPr>
      <w:r>
        <w:t>Even with further refinement there are limitations to how well such a national</w:t>
      </w:r>
      <w:r w:rsidR="00AB64A8">
        <w:t xml:space="preserve">ly driven </w:t>
      </w:r>
      <w:r>
        <w:t xml:space="preserve">mapping exercise can ever reflect detailed local reality. </w:t>
      </w:r>
      <w:r w:rsidR="003D0830">
        <w:t>Local judgement is likely to be a better indicator of type, but i</w:t>
      </w:r>
      <w:r>
        <w:t>t is important to think about why there might be a need to type a particular river section or stream.</w:t>
      </w:r>
      <w:r w:rsidR="003D0830">
        <w:t xml:space="preserve"> It is useful in improving </w:t>
      </w:r>
      <w:proofErr w:type="spellStart"/>
      <w:r w:rsidR="003D0830">
        <w:t>out</w:t>
      </w:r>
      <w:proofErr w:type="spellEnd"/>
      <w:r w:rsidR="003D0830">
        <w:t xml:space="preserve"> understanding of geographical distribution and refining national </w:t>
      </w:r>
      <w:proofErr w:type="gramStart"/>
      <w:r w:rsidR="003D0830">
        <w:t>maps, but</w:t>
      </w:r>
      <w:proofErr w:type="gramEnd"/>
      <w:r w:rsidR="003D0830">
        <w:t xml:space="preserve"> is questionable in relation to making local</w:t>
      </w:r>
      <w:r>
        <w:t xml:space="preserve"> management </w:t>
      </w:r>
      <w:r w:rsidR="003D0830">
        <w:t xml:space="preserve">decisions. Such decisions </w:t>
      </w:r>
      <w:r>
        <w:t xml:space="preserve">should be based on the protection and restoration of natural river/stream function through the removal of modifications and pressures, irrespective of what ‘type’ the river or stream may be.  </w:t>
      </w:r>
    </w:p>
    <w:p w14:paraId="71B3C791" w14:textId="77FDE15E" w:rsidR="004834C9" w:rsidRDefault="004834C9">
      <w:pPr>
        <w:spacing w:after="0"/>
      </w:pPr>
      <w:r>
        <w:br w:type="page"/>
      </w:r>
    </w:p>
    <w:p w14:paraId="4F49512A" w14:textId="79BBB5F5" w:rsidR="00127F58" w:rsidRPr="00F22EF1" w:rsidRDefault="00127F58" w:rsidP="000628AA">
      <w:pPr>
        <w:pStyle w:val="Heading1"/>
      </w:pPr>
      <w:bookmarkStart w:id="157" w:name="_Toc35001043"/>
      <w:bookmarkStart w:id="158" w:name="_Toc115770928"/>
      <w:r w:rsidRPr="00F22EF1">
        <w:lastRenderedPageBreak/>
        <w:t>Conclusions</w:t>
      </w:r>
      <w:bookmarkEnd w:id="157"/>
      <w:bookmarkEnd w:id="158"/>
    </w:p>
    <w:p w14:paraId="01DBD03B" w14:textId="475BFEA0" w:rsidR="00AB64A8" w:rsidRDefault="00AB64A8" w:rsidP="00AB64A8">
      <w:pPr>
        <w:pStyle w:val="ListParagraph"/>
        <w:numPr>
          <w:ilvl w:val="0"/>
          <w:numId w:val="78"/>
        </w:numPr>
        <w:spacing w:after="160" w:line="259" w:lineRule="auto"/>
        <w:jc w:val="both"/>
      </w:pPr>
      <w:r>
        <w:t xml:space="preserve">This modelling exercise has made a good start in rationalising our understanding of the spatial distribution of key river and stream types within the </w:t>
      </w:r>
      <w:proofErr w:type="gramStart"/>
      <w:r>
        <w:t>UK</w:t>
      </w:r>
      <w:proofErr w:type="gramEnd"/>
      <w:r>
        <w:t xml:space="preserve"> but further work is required to improve this initial picture.</w:t>
      </w:r>
    </w:p>
    <w:p w14:paraId="2F4426B4" w14:textId="77777777" w:rsidR="00AB64A8" w:rsidRDefault="00AB64A8" w:rsidP="000628AA">
      <w:pPr>
        <w:pStyle w:val="ListParagraph"/>
        <w:spacing w:after="160" w:line="259" w:lineRule="auto"/>
        <w:ind w:left="360"/>
        <w:jc w:val="both"/>
      </w:pPr>
    </w:p>
    <w:p w14:paraId="34821CF3" w14:textId="3690B919" w:rsidR="00AB64A8" w:rsidRDefault="00AB64A8" w:rsidP="000628AA">
      <w:pPr>
        <w:pStyle w:val="ListParagraph"/>
        <w:numPr>
          <w:ilvl w:val="0"/>
          <w:numId w:val="78"/>
        </w:numPr>
        <w:spacing w:after="160" w:line="259" w:lineRule="auto"/>
        <w:jc w:val="both"/>
      </w:pPr>
      <w:r>
        <w:t>The geodatabase produced is useful as it stands for assisting with national assessment and reporting of habitat condition/status by type. For instance, it provides a means of filtering water quality and other available data to help generate a broad assessment of the status of Type H3260, European Red List types and domestic priority habitat types. It is also of use in helping to ensure that any surveillance monitoring programmes include adequate representation of different habitat types.</w:t>
      </w:r>
    </w:p>
    <w:p w14:paraId="03281A35" w14:textId="77777777" w:rsidR="00AB64A8" w:rsidRDefault="00AB64A8" w:rsidP="000628AA">
      <w:pPr>
        <w:pStyle w:val="ListParagraph"/>
        <w:spacing w:after="160" w:line="259" w:lineRule="auto"/>
        <w:ind w:left="360"/>
        <w:jc w:val="both"/>
      </w:pPr>
    </w:p>
    <w:p w14:paraId="11B978ED" w14:textId="1E557DDB" w:rsidR="00AB64A8" w:rsidRDefault="00AB64A8" w:rsidP="00AB64A8">
      <w:pPr>
        <w:pStyle w:val="ListParagraph"/>
        <w:numPr>
          <w:ilvl w:val="0"/>
          <w:numId w:val="78"/>
        </w:numPr>
        <w:spacing w:after="160" w:line="259" w:lineRule="auto"/>
        <w:jc w:val="both"/>
      </w:pPr>
      <w:r>
        <w:t>Great care should be taken with the interpretation of the map at a local level. The confidence of predicting river type at reach-scale (particularly small reach-scale) is low. Local judgements of river type (</w:t>
      </w:r>
      <w:proofErr w:type="gramStart"/>
      <w:r>
        <w:t>as long as</w:t>
      </w:r>
      <w:proofErr w:type="gramEnd"/>
      <w:r>
        <w:t xml:space="preserve"> they are based on the natural character of the river) will be more robust for any given river section/reach.</w:t>
      </w:r>
    </w:p>
    <w:p w14:paraId="50C9F3F4" w14:textId="77777777" w:rsidR="00AB64A8" w:rsidRDefault="00AB64A8" w:rsidP="000628AA">
      <w:pPr>
        <w:pStyle w:val="ListParagraph"/>
        <w:spacing w:after="160" w:line="259" w:lineRule="auto"/>
        <w:ind w:left="360"/>
        <w:jc w:val="both"/>
      </w:pPr>
    </w:p>
    <w:p w14:paraId="4E0DA9CB" w14:textId="72464301" w:rsidR="00AB64A8" w:rsidRDefault="00AB64A8" w:rsidP="000628AA">
      <w:pPr>
        <w:pStyle w:val="ListParagraph"/>
        <w:numPr>
          <w:ilvl w:val="0"/>
          <w:numId w:val="78"/>
        </w:numPr>
        <w:spacing w:after="160" w:line="259" w:lineRule="auto"/>
        <w:jc w:val="both"/>
      </w:pPr>
      <w:r>
        <w:t xml:space="preserve">Further ground-truthing is required to examine </w:t>
      </w:r>
      <w:proofErr w:type="gramStart"/>
      <w:r>
        <w:t>mis-matches</w:t>
      </w:r>
      <w:proofErr w:type="gramEnd"/>
      <w:r>
        <w:t xml:space="preserve"> between predictions and local reality and investigate how to refine predictive approaches to address them. </w:t>
      </w:r>
      <w:r w:rsidR="003D0830">
        <w:t xml:space="preserve">For instance, the prediction of Red List Type C2.3 in upland headwater areas and Type H3260 in Scotland need </w:t>
      </w:r>
      <w:proofErr w:type="gramStart"/>
      <w:r w:rsidR="003D0830">
        <w:t>particular scrutiny</w:t>
      </w:r>
      <w:proofErr w:type="gramEnd"/>
      <w:r w:rsidR="003D0830">
        <w:t>. Refinements</w:t>
      </w:r>
      <w:r>
        <w:t xml:space="preserve"> may require the use of additional environmental variables and modelling approaches.</w:t>
      </w:r>
    </w:p>
    <w:p w14:paraId="268EC44E" w14:textId="77777777" w:rsidR="00AB64A8" w:rsidRDefault="00AB64A8" w:rsidP="000628AA">
      <w:pPr>
        <w:pStyle w:val="ListParagraph"/>
        <w:spacing w:after="160" w:line="259" w:lineRule="auto"/>
        <w:ind w:left="360"/>
        <w:jc w:val="both"/>
      </w:pPr>
    </w:p>
    <w:p w14:paraId="064F91D3" w14:textId="5C5050D4" w:rsidR="00AB64A8" w:rsidRDefault="00AB64A8" w:rsidP="00AB64A8">
      <w:pPr>
        <w:pStyle w:val="ListParagraph"/>
        <w:numPr>
          <w:ilvl w:val="0"/>
          <w:numId w:val="78"/>
        </w:numPr>
        <w:spacing w:after="160" w:line="259" w:lineRule="auto"/>
        <w:jc w:val="both"/>
      </w:pPr>
      <w:r>
        <w:t>Further work is required to fill in gaps in the typological framework outlined in the report.</w:t>
      </w:r>
    </w:p>
    <w:p w14:paraId="1039C663" w14:textId="77777777" w:rsidR="00AB64A8" w:rsidRDefault="00AB64A8" w:rsidP="000628AA">
      <w:pPr>
        <w:pStyle w:val="ListParagraph"/>
        <w:spacing w:after="160" w:line="259" w:lineRule="auto"/>
        <w:ind w:left="360"/>
        <w:jc w:val="both"/>
      </w:pPr>
    </w:p>
    <w:p w14:paraId="359A0619" w14:textId="77777777" w:rsidR="00AB64A8" w:rsidRDefault="00AB64A8" w:rsidP="000628AA">
      <w:pPr>
        <w:pStyle w:val="ListParagraph"/>
        <w:numPr>
          <w:ilvl w:val="0"/>
          <w:numId w:val="78"/>
        </w:numPr>
        <w:spacing w:after="160" w:line="259" w:lineRule="auto"/>
        <w:jc w:val="both"/>
      </w:pPr>
      <w:r>
        <w:t>It is important to emphasise that typing is only useful for certain purposes such as status reporting. Management of river systems to meet conservation objectives needs to be based on a functional and ecological understanding of the system and the effects of human activities (past and present) upon it. Structuring management responses based on type-specific considerations of natural habitat character is not advisable.</w:t>
      </w:r>
    </w:p>
    <w:p w14:paraId="0755998B" w14:textId="79F00B23" w:rsidR="00AB64A8" w:rsidRDefault="00AB64A8" w:rsidP="00206A0D"/>
    <w:p w14:paraId="08E82CEA" w14:textId="4E0FAF66" w:rsidR="00AB64A8" w:rsidRDefault="00AB64A8" w:rsidP="00206A0D"/>
    <w:p w14:paraId="4AC8C434" w14:textId="77777777" w:rsidR="00AB64A8" w:rsidRDefault="00AB64A8" w:rsidP="000628AA"/>
    <w:p w14:paraId="7364AFCD" w14:textId="40544E3B" w:rsidR="00206A0D" w:rsidRDefault="00206A0D" w:rsidP="000628AA"/>
    <w:p w14:paraId="1AFA2293" w14:textId="162F9044" w:rsidR="002C14CA" w:rsidRDefault="002C14CA">
      <w:pPr>
        <w:spacing w:after="0"/>
      </w:pPr>
      <w:r>
        <w:br w:type="page"/>
      </w:r>
    </w:p>
    <w:p w14:paraId="090D110F" w14:textId="5871E6EF" w:rsidR="00127F58" w:rsidRPr="002C14CA" w:rsidRDefault="00736093" w:rsidP="000628AA">
      <w:pPr>
        <w:pStyle w:val="Heading1"/>
      </w:pPr>
      <w:bookmarkStart w:id="159" w:name="_Toc115770929"/>
      <w:r w:rsidRPr="002C14CA">
        <w:lastRenderedPageBreak/>
        <w:t>Further work</w:t>
      </w:r>
      <w:bookmarkEnd w:id="159"/>
    </w:p>
    <w:p w14:paraId="3A6187D0" w14:textId="5D8A225E" w:rsidR="0004621E" w:rsidRDefault="002C14CA" w:rsidP="00DC479C">
      <w:pPr>
        <w:pStyle w:val="ListParagraph"/>
        <w:numPr>
          <w:ilvl w:val="0"/>
          <w:numId w:val="49"/>
        </w:numPr>
      </w:pPr>
      <w:r>
        <w:t>Existing map outputs will</w:t>
      </w:r>
      <w:r w:rsidRPr="00F306FF">
        <w:t xml:space="preserve"> </w:t>
      </w:r>
      <w:r w:rsidR="0004621E" w:rsidRPr="00F306FF">
        <w:t xml:space="preserve">be </w:t>
      </w:r>
      <w:r>
        <w:t>scrutinised</w:t>
      </w:r>
      <w:r w:rsidRPr="00F306FF">
        <w:t xml:space="preserve"> </w:t>
      </w:r>
      <w:r w:rsidR="0004621E" w:rsidRPr="00F306FF">
        <w:t xml:space="preserve">by the SNCBs (nationally and locally), </w:t>
      </w:r>
      <w:r w:rsidR="00AB64A8">
        <w:t xml:space="preserve">in collaboration with </w:t>
      </w:r>
      <w:r w:rsidR="0004621E" w:rsidRPr="00F306FF">
        <w:t>partners and independent expert</w:t>
      </w:r>
      <w:r>
        <w:t>s. F</w:t>
      </w:r>
      <w:r w:rsidR="0004621E" w:rsidRPr="007607B7">
        <w:t xml:space="preserve">eedback </w:t>
      </w:r>
      <w:r>
        <w:t xml:space="preserve">will be </w:t>
      </w:r>
      <w:r w:rsidR="00DC479C">
        <w:t xml:space="preserve">collated and </w:t>
      </w:r>
      <w:r w:rsidR="0004621E" w:rsidRPr="00F306FF">
        <w:t xml:space="preserve">used to decide </w:t>
      </w:r>
      <w:r>
        <w:t xml:space="preserve">on </w:t>
      </w:r>
      <w:r w:rsidR="0004621E" w:rsidRPr="00F306FF">
        <w:t xml:space="preserve">suitable refinements to </w:t>
      </w:r>
      <w:r w:rsidR="00873487">
        <w:t>the predictive approach</w:t>
      </w:r>
      <w:r w:rsidR="0004621E" w:rsidRPr="00F306FF">
        <w:t>.</w:t>
      </w:r>
    </w:p>
    <w:p w14:paraId="5ABE66FF" w14:textId="77777777" w:rsidR="00DC479C" w:rsidRPr="007607B7" w:rsidRDefault="00DC479C" w:rsidP="00F306FF">
      <w:pPr>
        <w:pStyle w:val="ListParagraph"/>
        <w:ind w:left="360"/>
      </w:pPr>
    </w:p>
    <w:p w14:paraId="50F9FA89" w14:textId="3F18342B" w:rsidR="00DC479C" w:rsidRDefault="0004621E" w:rsidP="00DC479C">
      <w:pPr>
        <w:pStyle w:val="ListParagraph"/>
        <w:numPr>
          <w:ilvl w:val="0"/>
          <w:numId w:val="49"/>
        </w:numPr>
      </w:pPr>
      <w:r w:rsidRPr="007607B7">
        <w:t xml:space="preserve">Further work </w:t>
      </w:r>
      <w:r w:rsidR="002C14CA">
        <w:t>is planned</w:t>
      </w:r>
      <w:r w:rsidRPr="007607B7">
        <w:t xml:space="preserve"> to implement the full </w:t>
      </w:r>
      <w:r w:rsidR="002C14CA">
        <w:t>typological</w:t>
      </w:r>
      <w:r w:rsidR="002C14CA" w:rsidRPr="007607B7">
        <w:t xml:space="preserve"> </w:t>
      </w:r>
      <w:r w:rsidRPr="007607B7">
        <w:t xml:space="preserve">framework outlined in Section 3, including the prediction of all types not yet modelled. This will require the incorporation of alkalinity data </w:t>
      </w:r>
      <w:proofErr w:type="gramStart"/>
      <w:r w:rsidRPr="007607B7">
        <w:t xml:space="preserve">and </w:t>
      </w:r>
      <w:r w:rsidR="00AD5230">
        <w:t>also</w:t>
      </w:r>
      <w:proofErr w:type="gramEnd"/>
      <w:r w:rsidR="00AD5230">
        <w:t xml:space="preserve"> </w:t>
      </w:r>
      <w:r w:rsidR="002C14CA">
        <w:t xml:space="preserve">(where possible) </w:t>
      </w:r>
      <w:r w:rsidRPr="00F306FF">
        <w:t>new groundwater modelling</w:t>
      </w:r>
      <w:r w:rsidR="00873487">
        <w:t xml:space="preserve">/analysis to predict the distribution </w:t>
      </w:r>
      <w:r w:rsidR="00AD5230">
        <w:t>of temporary streams.</w:t>
      </w:r>
    </w:p>
    <w:p w14:paraId="012A5B37" w14:textId="77777777" w:rsidR="00DC479C" w:rsidRDefault="00DC479C" w:rsidP="00F306FF">
      <w:pPr>
        <w:pStyle w:val="ListParagraph"/>
        <w:ind w:left="360"/>
      </w:pPr>
    </w:p>
    <w:p w14:paraId="737BBE9E" w14:textId="6D5C5FC1" w:rsidR="00DC479C" w:rsidRPr="00DC479C" w:rsidRDefault="003C4FDB" w:rsidP="00DC479C">
      <w:pPr>
        <w:pStyle w:val="ListParagraph"/>
        <w:numPr>
          <w:ilvl w:val="0"/>
          <w:numId w:val="49"/>
        </w:numPr>
      </w:pPr>
      <w:r>
        <w:t>Additional p</w:t>
      </w:r>
      <w:r w:rsidR="00DC479C" w:rsidRPr="00DC479C">
        <w:t xml:space="preserve">rediction of bedrock rivers and river gorges </w:t>
      </w:r>
      <w:r w:rsidR="002C14CA">
        <w:t>is being built into</w:t>
      </w:r>
      <w:r w:rsidR="00DC479C" w:rsidRPr="00DC479C">
        <w:t xml:space="preserve"> future work, which will require incorporation of valley cross-section in </w:t>
      </w:r>
      <w:r w:rsidR="002C14CA">
        <w:t>predictive algorithms</w:t>
      </w:r>
      <w:r>
        <w:t xml:space="preserve"> as well as consideration of </w:t>
      </w:r>
      <w:r w:rsidR="00284B54">
        <w:t xml:space="preserve">natural </w:t>
      </w:r>
      <w:r>
        <w:t>coarse sediment supply</w:t>
      </w:r>
      <w:r w:rsidR="00DC479C">
        <w:t>.</w:t>
      </w:r>
    </w:p>
    <w:p w14:paraId="26D4DFC9" w14:textId="680E8BC0" w:rsidR="00127F58" w:rsidRDefault="00D274E9" w:rsidP="004C4BFF">
      <w:r>
        <w:br w:type="page"/>
      </w:r>
    </w:p>
    <w:p w14:paraId="4F99F63D" w14:textId="77777777" w:rsidR="00127F58" w:rsidRDefault="00127F58" w:rsidP="00E27BA1">
      <w:pPr>
        <w:pStyle w:val="Heading1"/>
        <w:numPr>
          <w:ilvl w:val="0"/>
          <w:numId w:val="0"/>
        </w:numPr>
        <w:ind w:left="720" w:hanging="720"/>
      </w:pPr>
      <w:bookmarkStart w:id="160" w:name="_Toc35001044"/>
      <w:bookmarkStart w:id="161" w:name="_Toc115770930"/>
      <w:r>
        <w:lastRenderedPageBreak/>
        <w:t>References</w:t>
      </w:r>
      <w:bookmarkEnd w:id="160"/>
      <w:bookmarkEnd w:id="161"/>
    </w:p>
    <w:p w14:paraId="6088624B" w14:textId="77777777" w:rsidR="00127F58" w:rsidRDefault="00127F58" w:rsidP="00127F58">
      <w:proofErr w:type="spellStart"/>
      <w:r>
        <w:t>Alabyan</w:t>
      </w:r>
      <w:proofErr w:type="spellEnd"/>
      <w:r>
        <w:t xml:space="preserve">, A. M. &amp; </w:t>
      </w:r>
      <w:proofErr w:type="spellStart"/>
      <w:r>
        <w:t>Chalov</w:t>
      </w:r>
      <w:proofErr w:type="spellEnd"/>
      <w:r>
        <w:t>, R. S. (1998) Types of river channel patterns and their natural controls. Earth Surface Processes and Landforms, 23, 467-474.</w:t>
      </w:r>
    </w:p>
    <w:p w14:paraId="6B2FB2CE" w14:textId="77777777" w:rsidR="00127F58" w:rsidRDefault="00127F58" w:rsidP="00127F58">
      <w:proofErr w:type="spellStart"/>
      <w:r>
        <w:t>Bizzi</w:t>
      </w:r>
      <w:proofErr w:type="spellEnd"/>
      <w:r>
        <w:t>, S. &amp; Lerner, D. N. (2012) Characterizing physical habitats in rivers using map-derived drivers of fluvial geomorphic processes. Geomorphology, 169, 64-73.</w:t>
      </w:r>
    </w:p>
    <w:p w14:paraId="1FEB87B1" w14:textId="77777777" w:rsidR="00127F58" w:rsidRDefault="00127F58" w:rsidP="00127F58">
      <w:proofErr w:type="spellStart"/>
      <w:r>
        <w:t>Bizzi</w:t>
      </w:r>
      <w:proofErr w:type="spellEnd"/>
      <w:r>
        <w:t>, S., Harrison, R. F. &amp; Lerner, D. N. (2009) The Growing Hierarchical Self-Organizing Map (GHSOM) for analysing multi-dimensional stream habitat datasets. pp 734-740</w:t>
      </w:r>
    </w:p>
    <w:p w14:paraId="2BB33F0C" w14:textId="338E0869" w:rsidR="00114BEC" w:rsidRDefault="00114BEC" w:rsidP="00127F58">
      <w:r w:rsidRPr="00114BEC">
        <w:t xml:space="preserve">Brookes A. </w:t>
      </w:r>
      <w:r>
        <w:t>(</w:t>
      </w:r>
      <w:r w:rsidRPr="00114BEC">
        <w:t>1988</w:t>
      </w:r>
      <w:r>
        <w:t>)</w:t>
      </w:r>
      <w:r w:rsidRPr="00114BEC">
        <w:t xml:space="preserve"> Channelized Rivers:  Perspectives for Environmental Management, John Wiley &amp; Sons, Chichester.</w:t>
      </w:r>
    </w:p>
    <w:p w14:paraId="29C158B6" w14:textId="630AAD9D" w:rsidR="00127F58" w:rsidRDefault="00127F58" w:rsidP="00127F58">
      <w:proofErr w:type="spellStart"/>
      <w:r>
        <w:t>Ferencevic</w:t>
      </w:r>
      <w:proofErr w:type="spellEnd"/>
      <w:r>
        <w:t>, M. V. &amp; Ashmore, P. (2012) Creating and evaluating digital elevation model-based stream-power map as a stream assessment tool. River Research and Applications, 28, 1394-1416.</w:t>
      </w:r>
    </w:p>
    <w:p w14:paraId="7974F590" w14:textId="77777777" w:rsidR="00127F58" w:rsidRDefault="00127F58" w:rsidP="00127F58">
      <w:r>
        <w:t>Jeffers, J. N. R. (1998) Characterization of river habitats and prediction of habitat features using ordination techniques. Aquatic Conservation: Marine and Freshwater Ecosystems, 8, 529-540.</w:t>
      </w:r>
    </w:p>
    <w:p w14:paraId="1D4E941C" w14:textId="77777777" w:rsidR="00F306FF" w:rsidRDefault="00F306FF" w:rsidP="00F306FF">
      <w:r>
        <w:t>Kjeldsen, T. R. 2010, 'Modelling the impact of urbanization on flood frequency relationships in the UK', Hydrology Research, vol. 41, no. 5, pp. 391-405. https://doi.org/10.2166/nh.2010.056</w:t>
      </w:r>
    </w:p>
    <w:p w14:paraId="6A94ADFE" w14:textId="77777777" w:rsidR="00F306FF" w:rsidRDefault="00F306FF" w:rsidP="00F306FF">
      <w:proofErr w:type="spellStart"/>
      <w:r>
        <w:t>Kral</w:t>
      </w:r>
      <w:proofErr w:type="spellEnd"/>
      <w:r>
        <w:t xml:space="preserve">, F, Robertson, O., Fry, M, &amp; </w:t>
      </w:r>
      <w:proofErr w:type="spellStart"/>
      <w:r>
        <w:t>Laizé</w:t>
      </w:r>
      <w:proofErr w:type="spellEnd"/>
      <w:r>
        <w:t>, C. 2017. River Invertebrate Classification Tool Database and Delivery System. Project Report. Centre for Ecology &amp; Hydrology, Wallingford. 73pp. http://nora.nerc.ac.uk/517305/7/N517305CR.pdf</w:t>
      </w:r>
    </w:p>
    <w:p w14:paraId="64E3CF79" w14:textId="77777777" w:rsidR="00F306FF" w:rsidRDefault="00F306FF" w:rsidP="00F306FF">
      <w:proofErr w:type="spellStart"/>
      <w:r>
        <w:t>O'hare</w:t>
      </w:r>
      <w:proofErr w:type="spellEnd"/>
      <w:r>
        <w:t xml:space="preserve">, J. M., </w:t>
      </w:r>
      <w:proofErr w:type="spellStart"/>
      <w:r>
        <w:t>O'hare</w:t>
      </w:r>
      <w:proofErr w:type="spellEnd"/>
      <w:r>
        <w:t>, M. T., Gurnell, A. M., Dunbar, M. J., Scarlett, P. M. &amp; Laize, C. 2011. Physical constraints on the distribution of macrophytes linked with flow and sediment dynamics in British rivers. River Research and Applications 27/6, 671-683.</w:t>
      </w:r>
    </w:p>
    <w:p w14:paraId="15FF6180" w14:textId="4350FB88" w:rsidR="00127F58" w:rsidRDefault="00127F58" w:rsidP="00127F58">
      <w:r>
        <w:t xml:space="preserve">Lea, D. M. &amp; </w:t>
      </w:r>
      <w:proofErr w:type="spellStart"/>
      <w:r>
        <w:t>Legleiter</w:t>
      </w:r>
      <w:proofErr w:type="spellEnd"/>
      <w:r>
        <w:t>, C. J. (2016) Mapping spatial patterns of stream power and channel change along a gravel-bed river in northern Yellowstone. Geomorphology, 252, 66-79.</w:t>
      </w:r>
    </w:p>
    <w:p w14:paraId="014C2E31" w14:textId="77777777" w:rsidR="00127F58" w:rsidRDefault="00127F58" w:rsidP="00127F58">
      <w:proofErr w:type="spellStart"/>
      <w:r>
        <w:t>Reinfelds</w:t>
      </w:r>
      <w:proofErr w:type="spellEnd"/>
      <w:r>
        <w:t>, I., Cohen, T., Batten, P. &amp; Brierley, G. (2004) Assessment of downstream trends in channel gradient, total and specific stream power: a GIS approach. Geomorphology, 60, 403-416.</w:t>
      </w:r>
    </w:p>
    <w:p w14:paraId="6294B43D" w14:textId="77777777" w:rsidR="00127F58" w:rsidRDefault="00127F58" w:rsidP="00127F58">
      <w:r>
        <w:t xml:space="preserve">Schmitt, L., Maire, G. &amp; Humbert, J. (2001) Stream power: definition, uses and limitations for a hydro-geomorphic river typology. </w:t>
      </w:r>
      <w:proofErr w:type="spellStart"/>
      <w:r>
        <w:t>Zeitschrift</w:t>
      </w:r>
      <w:proofErr w:type="spellEnd"/>
      <w:r>
        <w:t xml:space="preserve"> Fur </w:t>
      </w:r>
      <w:proofErr w:type="spellStart"/>
      <w:r>
        <w:t>Geomorphologie</w:t>
      </w:r>
      <w:proofErr w:type="spellEnd"/>
      <w:r>
        <w:t>, 45, 201-224.</w:t>
      </w:r>
    </w:p>
    <w:p w14:paraId="7DD368F7" w14:textId="1C49F531" w:rsidR="00127F58" w:rsidRDefault="00127F58" w:rsidP="00127F58">
      <w:r>
        <w:t>Soar</w:t>
      </w:r>
      <w:r w:rsidR="00315E16">
        <w:t>, P.J.</w:t>
      </w:r>
      <w:r>
        <w:t xml:space="preserve"> &amp; Tho</w:t>
      </w:r>
      <w:r w:rsidR="00315E16">
        <w:t>r</w:t>
      </w:r>
      <w:r>
        <w:t>ne</w:t>
      </w:r>
      <w:r w:rsidR="00315E16">
        <w:t>, C.R</w:t>
      </w:r>
      <w:r>
        <w:t>. (2001) Channel Restoration Design for Meandering Rivers. US Army Corps of Engineers. ERDC/CHL CR-01-1</w:t>
      </w:r>
      <w:r w:rsidR="00F47BEA">
        <w:t>.</w:t>
      </w:r>
      <w:r w:rsidR="00F47BEA" w:rsidRPr="00F47BEA">
        <w:t xml:space="preserve"> Washington</w:t>
      </w:r>
      <w:r w:rsidR="00F47BEA">
        <w:t>.</w:t>
      </w:r>
    </w:p>
    <w:p w14:paraId="67D60A91" w14:textId="77777777" w:rsidR="00E27BA1" w:rsidRDefault="00E27BA1">
      <w:pPr>
        <w:spacing w:after="0"/>
      </w:pPr>
      <w:r>
        <w:br w:type="page"/>
      </w:r>
    </w:p>
    <w:p w14:paraId="67A835FA" w14:textId="77777777" w:rsidR="00173363" w:rsidRPr="000628AA" w:rsidRDefault="00173363" w:rsidP="00173363">
      <w:pPr>
        <w:keepNext/>
        <w:outlineLvl w:val="0"/>
        <w:rPr>
          <w:rFonts w:eastAsia="Times New Roman"/>
          <w:color w:val="3F9C35"/>
          <w:kern w:val="32"/>
          <w:sz w:val="32"/>
          <w:szCs w:val="32"/>
        </w:rPr>
      </w:pPr>
      <w:bookmarkStart w:id="162" w:name="_Toc99039126"/>
      <w:bookmarkStart w:id="163" w:name="_Toc115770931"/>
      <w:r w:rsidRPr="000628AA">
        <w:rPr>
          <w:rFonts w:eastAsia="Times New Roman"/>
          <w:color w:val="3F9C35"/>
          <w:kern w:val="32"/>
          <w:sz w:val="32"/>
          <w:szCs w:val="32"/>
        </w:rPr>
        <w:lastRenderedPageBreak/>
        <w:t>Appendix 1 - Literature review to explore methodological approaches</w:t>
      </w:r>
      <w:bookmarkEnd w:id="162"/>
      <w:bookmarkEnd w:id="163"/>
    </w:p>
    <w:p w14:paraId="382FAFB1" w14:textId="77777777" w:rsidR="00223E17" w:rsidRDefault="00223E17" w:rsidP="00223E17">
      <w:proofErr w:type="spellStart"/>
      <w:r>
        <w:t>Bizzi</w:t>
      </w:r>
      <w:proofErr w:type="spellEnd"/>
      <w:r>
        <w:t>, S. &amp; Lerner, D. N. (2012) Characterizing physical habitats in rivers using map-derived drivers of fluvial geomorphic processes. Geomorphology, 169, 64-73.</w:t>
      </w:r>
    </w:p>
    <w:p w14:paraId="1873E43B" w14:textId="56F92BE8" w:rsidR="00223E17" w:rsidRDefault="00223E17" w:rsidP="00223E17">
      <w:pPr>
        <w:jc w:val="both"/>
        <w:rPr>
          <w:sz w:val="20"/>
        </w:rPr>
      </w:pPr>
      <w:r>
        <w:rPr>
          <w:sz w:val="20"/>
        </w:rPr>
        <w:t xml:space="preserve">New understanding of fluvial geomorphological processes has successfully informed flood mitigation strategies and rehabilitation schemes in recent years. However </w:t>
      </w:r>
      <w:proofErr w:type="spellStart"/>
      <w:proofErr w:type="gramStart"/>
      <w:r>
        <w:rPr>
          <w:sz w:val="20"/>
        </w:rPr>
        <w:t>well established</w:t>
      </w:r>
      <w:proofErr w:type="spellEnd"/>
      <w:proofErr w:type="gramEnd"/>
      <w:r>
        <w:rPr>
          <w:sz w:val="20"/>
        </w:rPr>
        <w:t xml:space="preserve"> geomorphological assessments are location-specific and demanding in terms of resource and expertise required, and their routine application for regional or national river characterization, although desirable, is unlikely at present. This paper proposes a framework based on GIS procedures, empirical relationships and the self</w:t>
      </w:r>
      <w:r w:rsidR="00DD3256">
        <w:rPr>
          <w:sz w:val="20"/>
        </w:rPr>
        <w:t>-</w:t>
      </w:r>
      <w:r>
        <w:rPr>
          <w:sz w:val="20"/>
        </w:rPr>
        <w:t xml:space="preserve">organized map for the analysis and classification of map-derived drivers of fluvial morphological processes. The geomorphic controls analysed </w:t>
      </w:r>
      <w:proofErr w:type="gramStart"/>
      <w:r>
        <w:rPr>
          <w:sz w:val="20"/>
        </w:rPr>
        <w:t>are:</w:t>
      </w:r>
      <w:proofErr w:type="gramEnd"/>
      <w:r>
        <w:rPr>
          <w:sz w:val="20"/>
        </w:rPr>
        <w:t xml:space="preserve"> channel gradient and hydrology, specific stream power, river order and floodplain extent. The case study is a gravel bed river in England. Using the </w:t>
      </w:r>
      <w:proofErr w:type="spellStart"/>
      <w:r>
        <w:rPr>
          <w:sz w:val="20"/>
        </w:rPr>
        <w:t>self organized</w:t>
      </w:r>
      <w:proofErr w:type="spellEnd"/>
      <w:r>
        <w:rPr>
          <w:sz w:val="20"/>
        </w:rPr>
        <w:t xml:space="preserve"> map, we analyse patterns of these controls along the river longitudinal profile and identify clusters of similar</w:t>
      </w:r>
      <w:r w:rsidR="0089481C">
        <w:rPr>
          <w:sz w:val="20"/>
        </w:rPr>
        <w:t xml:space="preserve"> </w:t>
      </w:r>
      <w:proofErr w:type="gramStart"/>
      <w:r>
        <w:rPr>
          <w:sz w:val="20"/>
        </w:rPr>
        <w:t>configuration</w:t>
      </w:r>
      <w:proofErr w:type="gramEnd"/>
      <w:r>
        <w:rPr>
          <w:sz w:val="20"/>
        </w:rPr>
        <w:t>. The reciprocal relationships that emerge amongst the geomorphic controls reflect the hierarchical nature of fluvial systems and are consistent with the current theoretical understanding of fluvial processes. Field observations from the River Habitat Survey are used to prove the influence of geomorphic drivers on reach-scale morphological forms. Six clusters are identified which describe six distinctive channel types. These proved to be characterized by distinctive configurations of geomorphic drivers and specific sets of physical habitat features. The method successfully characterizes the notable transitions in channel character along the river course.</w:t>
      </w:r>
    </w:p>
    <w:p w14:paraId="3107777D" w14:textId="77777777" w:rsidR="00223E17" w:rsidRDefault="00223E17" w:rsidP="00223E17">
      <w:pPr>
        <w:rPr>
          <w:sz w:val="24"/>
        </w:rPr>
      </w:pPr>
    </w:p>
    <w:p w14:paraId="067FB7E7" w14:textId="77777777" w:rsidR="00223E17" w:rsidRDefault="00223E17" w:rsidP="00223E17">
      <w:proofErr w:type="spellStart"/>
      <w:r>
        <w:t>Bizzi</w:t>
      </w:r>
      <w:proofErr w:type="spellEnd"/>
      <w:r>
        <w:t xml:space="preserve">, S., Harrison, R. F. &amp; Lerner, D. N. (2009) The Growing Hierarchical Self-Organizing Map (GHSOM) for analysing multi-dimensional stream habitat datasets. pp 734-740 </w:t>
      </w:r>
    </w:p>
    <w:p w14:paraId="6CBEC2F3" w14:textId="77777777" w:rsidR="00223E17" w:rsidRDefault="00223E17" w:rsidP="00223E17">
      <w:pPr>
        <w:jc w:val="both"/>
        <w:rPr>
          <w:sz w:val="20"/>
        </w:rPr>
      </w:pPr>
      <w:r>
        <w:rPr>
          <w:sz w:val="20"/>
        </w:rPr>
        <w:t xml:space="preserve">River field surveys are carried out to describe biological habitats and the main geomorphic features of a river stretch. They can be extensive, expensive and </w:t>
      </w:r>
      <w:proofErr w:type="gramStart"/>
      <w:r>
        <w:rPr>
          <w:sz w:val="20"/>
        </w:rPr>
        <w:t>time consuming</w:t>
      </w:r>
      <w:proofErr w:type="gramEnd"/>
      <w:r>
        <w:rPr>
          <w:sz w:val="20"/>
        </w:rPr>
        <w:t xml:space="preserve"> campaigns sampling a high number of features. These features belong to a complex river ecosystem characterized by many different processes at various scales from simple to highly </w:t>
      </w:r>
      <w:proofErr w:type="spellStart"/>
      <w:proofErr w:type="gramStart"/>
      <w:r>
        <w:rPr>
          <w:sz w:val="20"/>
        </w:rPr>
        <w:t>non linear</w:t>
      </w:r>
      <w:proofErr w:type="spellEnd"/>
      <w:proofErr w:type="gramEnd"/>
      <w:r>
        <w:rPr>
          <w:sz w:val="20"/>
        </w:rPr>
        <w:t xml:space="preserve">. Researchers need sophisticated techniques to manage this multi-dimensional dataset which was so arduously obtained. In this paper we apply an algorithm, the Growing Hierarchical Self-Organizing Map (GHSOM), to analyse the River Habitat Survey (RHS) database in the UK. The RHS is a system for assessing the character and quality of rivers based on their physical structure. More than one hundred variables were sampled for each survey site. They were sampled at more than 10 000 sites over the past ten years. The GHSOM is a variant of the SOM algorithm which is particularly useful for explorative data mining of multi-dimensional datasets. It produces an intuitive representation of hierarchical relations in the data. More than seventy ordinal variables, each representing the occurrence of a feature in the river stretch, are </w:t>
      </w:r>
      <w:proofErr w:type="spellStart"/>
      <w:r>
        <w:rPr>
          <w:sz w:val="20"/>
        </w:rPr>
        <w:t>analyzed</w:t>
      </w:r>
      <w:proofErr w:type="spellEnd"/>
      <w:r>
        <w:rPr>
          <w:sz w:val="20"/>
        </w:rPr>
        <w:t xml:space="preserve"> for 7000 sites, and hierarchical patterns are obtained. The algorithm produces hierarchical structure of four layers of clusters: from a general classification of stream habitats composed of 6 clusters to a very fine one with a few hundred clusters. This complex hierarchical structure is firstly interpreted labelling the clusters with the most frequent features, </w:t>
      </w:r>
      <w:proofErr w:type="gramStart"/>
      <w:r>
        <w:rPr>
          <w:sz w:val="20"/>
        </w:rPr>
        <w:t>i.e.</w:t>
      </w:r>
      <w:proofErr w:type="gramEnd"/>
      <w:r>
        <w:rPr>
          <w:sz w:val="20"/>
        </w:rPr>
        <w:t xml:space="preserve"> using just its input variables. We are interested to assess how closely a habitat type (as defined by a cluster) corresponds to a river type (as defined using different river classifications). A specific index able to assess the supposed link between river types and stream habitats is developed. It </w:t>
      </w:r>
      <w:proofErr w:type="gramStart"/>
      <w:r>
        <w:rPr>
          <w:sz w:val="20"/>
        </w:rPr>
        <w:t>is able to</w:t>
      </w:r>
      <w:proofErr w:type="gramEnd"/>
      <w:r>
        <w:rPr>
          <w:sz w:val="20"/>
        </w:rPr>
        <w:t xml:space="preserve"> quantify the distribution of different river types across the hierarchical clustering structure: it is calculating how much a stream habitat is common amongst different typologies or in other words how well it could be representative of a specific river type. Two different river classifications are analysed. One has been developed by UK Environment Agency (EA) to disseminate the results of the first national RHS. The other has been proposed by UK as a river typology classification to meet the requirement of the Water Framework Directive (WFD). The latter shows a weak link amongst river types and stream habitats. </w:t>
      </w:r>
      <w:proofErr w:type="gramStart"/>
      <w:r>
        <w:rPr>
          <w:sz w:val="20"/>
        </w:rPr>
        <w:t>Instead</w:t>
      </w:r>
      <w:proofErr w:type="gramEnd"/>
      <w:r>
        <w:rPr>
          <w:sz w:val="20"/>
        </w:rPr>
        <w:t xml:space="preserve"> a river classification based on natural drivers such as geology, slope, mean annual discharge and altitude developed by EA shows a much stronger link. These results draw interesting insights of the key roles of natural driving forces on the geomorphic processes responsible of stream habitat formations which deserve further analysis. The hierarchical structure allows furthermore assessing this link for different type of habitat classifications from broad to details ones. Analysing if much finer stream habitat classifications, </w:t>
      </w:r>
      <w:proofErr w:type="gramStart"/>
      <w:r>
        <w:rPr>
          <w:sz w:val="20"/>
        </w:rPr>
        <w:t>i.e.</w:t>
      </w:r>
      <w:proofErr w:type="gramEnd"/>
      <w:r>
        <w:rPr>
          <w:sz w:val="20"/>
        </w:rPr>
        <w:t xml:space="preserve"> composed of high number of </w:t>
      </w:r>
      <w:r>
        <w:rPr>
          <w:sz w:val="20"/>
        </w:rPr>
        <w:lastRenderedPageBreak/>
        <w:t xml:space="preserve">clusters, allow a better link with river types creates the possibility to identify which aspects of stream habitats, e. g. very general (different eco-regions) or very detailed (various management of riparian vegetation) ones, are more sensitive to identify river types and to investigate the possible reasons for it. The framework presented is then suitable to analyse the influences of stream habitats on a full range of environmental objectives. In the present work we analyse river classifications, but the same approach could be applied to other components of the fluvial ecosystem such as fish or </w:t>
      </w:r>
      <w:proofErr w:type="gramStart"/>
      <w:r>
        <w:rPr>
          <w:sz w:val="20"/>
        </w:rPr>
        <w:t>invertebrates</w:t>
      </w:r>
      <w:proofErr w:type="gramEnd"/>
      <w:r>
        <w:rPr>
          <w:sz w:val="20"/>
        </w:rPr>
        <w:t xml:space="preserve"> communities. This approach has capabilities to improve our understanding of the fluvial ecosystem and to bring management benefits. It gives the possibility to develop optimum habitat classifications able to meet management requirements and to minimize the number of habitat classes identified. This output could then produce management benefits addressing the characterization of habitat status and the planning of the future monitoring campaign, which could be optimised in relation to the classification adopted.</w:t>
      </w:r>
    </w:p>
    <w:p w14:paraId="6D49E0A8" w14:textId="77777777" w:rsidR="00223E17" w:rsidRDefault="00223E17" w:rsidP="00223E17">
      <w:pPr>
        <w:rPr>
          <w:sz w:val="24"/>
        </w:rPr>
      </w:pPr>
    </w:p>
    <w:p w14:paraId="463C7AF3" w14:textId="77777777" w:rsidR="00223E17" w:rsidRDefault="00223E17" w:rsidP="00223E17">
      <w:r>
        <w:t>Jeffers, J. N. R. (1998) Characterization of river habitats and prediction of habitat features using ordination techniques. Aquatic Conservation: Marine and Freshwater Ecosystems, 8, 529-540.</w:t>
      </w:r>
    </w:p>
    <w:p w14:paraId="1945A81A" w14:textId="77777777" w:rsidR="00223E17" w:rsidRDefault="00223E17" w:rsidP="00223E17">
      <w:pPr>
        <w:jc w:val="both"/>
        <w:rPr>
          <w:sz w:val="20"/>
        </w:rPr>
      </w:pPr>
      <w:r>
        <w:rPr>
          <w:sz w:val="20"/>
        </w:rPr>
        <w:t xml:space="preserve">1.The extensive data collected from more than 5000 separate sites in England, Wales, </w:t>
      </w:r>
      <w:proofErr w:type="gramStart"/>
      <w:r>
        <w:rPr>
          <w:sz w:val="20"/>
        </w:rPr>
        <w:t>Scotland</w:t>
      </w:r>
      <w:proofErr w:type="gramEnd"/>
      <w:r>
        <w:rPr>
          <w:sz w:val="20"/>
        </w:rPr>
        <w:t xml:space="preserve"> and Northern Ireland now provide representative samples of the current state of river habitats in the UK. 2. While analysis and interpretation of these data will necessarily continue for some time, some preliminary conclusions and results have already emerged from the examination and interpretation of the complex and dynamic relationships between the many variables and attributes recorded </w:t>
      </w:r>
      <w:proofErr w:type="gramStart"/>
      <w:r>
        <w:rPr>
          <w:sz w:val="20"/>
        </w:rPr>
        <w:t>in the course of</w:t>
      </w:r>
      <w:proofErr w:type="gramEnd"/>
      <w:r>
        <w:rPr>
          <w:sz w:val="20"/>
        </w:rPr>
        <w:t xml:space="preserve"> the national survey. 3. In particular, it has been possible to provide an ordination of the survey sites based on four map-derived variables that facilitates prediction of at least some of the major habitat features. 4. This ordination and the resulting prediction of habitat features are described in this paper, together with a brief discussion of the implications of the analysis for river habitat management.</w:t>
      </w:r>
    </w:p>
    <w:p w14:paraId="204EAF89" w14:textId="77777777" w:rsidR="00223E17" w:rsidRDefault="00223E17" w:rsidP="00223E17">
      <w:pPr>
        <w:rPr>
          <w:sz w:val="24"/>
        </w:rPr>
      </w:pPr>
    </w:p>
    <w:p w14:paraId="05B0D631" w14:textId="77777777" w:rsidR="00223E17" w:rsidRDefault="00223E17" w:rsidP="00223E17">
      <w:pPr>
        <w:jc w:val="both"/>
      </w:pPr>
      <w:r>
        <w:t>We also specifically reviewed, on request, the use of stream power to determine river typologies. A review of the scientific literature showed that stream power is mainly used for: (</w:t>
      </w:r>
      <w:proofErr w:type="spellStart"/>
      <w:r>
        <w:t>i</w:t>
      </w:r>
      <w:proofErr w:type="spellEnd"/>
      <w:r>
        <w:t>) patch scale microhabitat prediction; (ii) flooding and overland flow predictions; (iii) floodplain dynamics; (iv) sediment transport predictions.</w:t>
      </w:r>
    </w:p>
    <w:p w14:paraId="6C15CAD9" w14:textId="77777777" w:rsidR="00223E17" w:rsidRDefault="00223E17" w:rsidP="00223E17">
      <w:pPr>
        <w:jc w:val="both"/>
      </w:pPr>
      <w:r>
        <w:t>There are not many papers linking specific river typologies to specific stream power ranges or thresholds. A few papers focus mainly on investigating substrate size and channel form at the reach scale, which could be potentially useful given a couple of the project priority habitat types seem to be defined by substrate. In addition, it is likely that most of these priority habitats occur at the reach and mega reach scale rather than the whole waterbody scale.</w:t>
      </w:r>
    </w:p>
    <w:p w14:paraId="6348B066" w14:textId="77777777" w:rsidR="00223E17" w:rsidRDefault="00223E17" w:rsidP="00223E17">
      <w:r>
        <w:t>Of interest, mostly due to use or prediction of stream power in GIS and DEM, are the following papers:</w:t>
      </w:r>
    </w:p>
    <w:p w14:paraId="0FF1474E" w14:textId="77777777" w:rsidR="00223E17" w:rsidRDefault="00223E17" w:rsidP="00223E17">
      <w:r>
        <w:t xml:space="preserve">Schmitt, L., Maire, G. &amp; Humbert, J. (2001) Stream power: definition, uses and limitations for a hydro-geomorphic river typology. </w:t>
      </w:r>
      <w:proofErr w:type="spellStart"/>
      <w:r>
        <w:t>Zeitschrift</w:t>
      </w:r>
      <w:proofErr w:type="spellEnd"/>
      <w:r>
        <w:t xml:space="preserve"> Fur </w:t>
      </w:r>
      <w:proofErr w:type="spellStart"/>
      <w:r>
        <w:t>Geomorphologie</w:t>
      </w:r>
      <w:proofErr w:type="spellEnd"/>
      <w:r>
        <w:t>, 45, 201-224.</w:t>
      </w:r>
    </w:p>
    <w:p w14:paraId="36493D0D" w14:textId="77777777" w:rsidR="00223E17" w:rsidRDefault="00223E17" w:rsidP="00223E17">
      <w:pPr>
        <w:jc w:val="both"/>
        <w:rPr>
          <w:sz w:val="20"/>
        </w:rPr>
      </w:pPr>
      <w:proofErr w:type="gramStart"/>
      <w:r>
        <w:rPr>
          <w:sz w:val="20"/>
        </w:rPr>
        <w:t>On the basis of</w:t>
      </w:r>
      <w:proofErr w:type="gramEnd"/>
      <w:r>
        <w:rPr>
          <w:sz w:val="20"/>
        </w:rPr>
        <w:t xml:space="preserve"> a large bibliographic synthesis, the spatial scales used in applications of the stream power concert were examined, which allows the extension of the utilisation of stream power for finer typologies than those related to channel pattern or floodplains. The theoretical longitudinal evolution of gross stream power and specific stream power does not allow an easy river sectorisation. On the other hand, the physiographic or the geomorphologic discontinuities call be an appropriate basis for a sectorisation. Some comparisons between stream reaches obtained on this basis allow the elaboration of a </w:t>
      </w:r>
      <w:proofErr w:type="spellStart"/>
      <w:r>
        <w:rPr>
          <w:sz w:val="20"/>
        </w:rPr>
        <w:t>pertinente</w:t>
      </w:r>
      <w:proofErr w:type="spellEnd"/>
      <w:r>
        <w:rPr>
          <w:sz w:val="20"/>
        </w:rPr>
        <w:t xml:space="preserve"> typology, as have done BERNOT &amp; CREUZE DES CHATELLIERS (1998). It is important to take the differences between the stream power estimation methods into account when comparing their results. Unlike some current ideas, the exploitation of data collected North-East France exhibit clearly, that stream power is not an independent variable of the fluvial system: it's strongly influenced </w:t>
      </w:r>
      <w:r>
        <w:rPr>
          <w:sz w:val="20"/>
        </w:rPr>
        <w:lastRenderedPageBreak/>
        <w:t>by sinuosity (gradient) and the channel geometry (width). Therefore, a river typology cannot exclusively rely upon specific stream power. The use of additional geomorphological variables appears necessary for the interpretation of specific stream power. It is necessary to, at least, for accurate characterization of each stream type morphology and dynamic.</w:t>
      </w:r>
    </w:p>
    <w:p w14:paraId="32B7DAAA" w14:textId="77777777" w:rsidR="00223E17" w:rsidRDefault="00223E17" w:rsidP="00223E17">
      <w:pPr>
        <w:rPr>
          <w:sz w:val="24"/>
        </w:rPr>
      </w:pPr>
    </w:p>
    <w:p w14:paraId="524C7569" w14:textId="77777777" w:rsidR="00223E17" w:rsidRDefault="00223E17" w:rsidP="00223E17">
      <w:proofErr w:type="spellStart"/>
      <w:r>
        <w:t>Reinfelds</w:t>
      </w:r>
      <w:proofErr w:type="spellEnd"/>
      <w:r>
        <w:t>, I., Cohen, T., Batten, P. &amp; Brierley, G. (2004) Assessment of downstream trends in channel gradient, total and specific stream power: a GIS approach. Geomorphology, 60, 403-416.</w:t>
      </w:r>
    </w:p>
    <w:p w14:paraId="5A412C30" w14:textId="77777777" w:rsidR="00223E17" w:rsidRDefault="00223E17" w:rsidP="00223E17">
      <w:pPr>
        <w:jc w:val="both"/>
        <w:rPr>
          <w:sz w:val="20"/>
        </w:rPr>
      </w:pPr>
      <w:r>
        <w:rPr>
          <w:sz w:val="20"/>
        </w:rPr>
        <w:t xml:space="preserve">Geographic Information Systems (GIS) analyses of Digital Elevation Models (DEMs) coupled with catchment </w:t>
      </w:r>
      <w:proofErr w:type="gramStart"/>
      <w:r>
        <w:rPr>
          <w:sz w:val="20"/>
        </w:rPr>
        <w:t>area based</w:t>
      </w:r>
      <w:proofErr w:type="gramEnd"/>
      <w:r>
        <w:rPr>
          <w:sz w:val="20"/>
        </w:rPr>
        <w:t xml:space="preserve"> discharge estimation techniques provide a relatively simple means of modelling contiguous downstream trends in channel gradient, total stream power, and in riverscapes conducive to regime analysis, also specific stream power. For a small, high relief, coastal catchment in SE Australia, good agreement was obtained between channel gradients derived from a 25 m cell-size DEM and field survey equivalents over distances of several kilometres, indicating that channel gradients derived from DEMs can have a reasonable degree of absolute as well as relative accuracy over multi-kilometre reach scales. Assessment of downstream rates of change in channel gradient and specific stream power across four river systems suggests that some of the river reaches most responsive to high magnitude floods occur in zones where these variables rapidly decrease downstream. Modelling of downstream trends in channel gradient, total and specific stream power from </w:t>
      </w:r>
      <w:proofErr w:type="gramStart"/>
      <w:r>
        <w:rPr>
          <w:sz w:val="20"/>
        </w:rPr>
        <w:t>catchment-wide</w:t>
      </w:r>
      <w:proofErr w:type="gramEnd"/>
      <w:r>
        <w:rPr>
          <w:sz w:val="20"/>
        </w:rPr>
        <w:t xml:space="preserve"> DEMs has potential to provide a framework with which to investigate conceptual and empirical models between channel gradient, stream power and the form and dynamics of river systems.</w:t>
      </w:r>
    </w:p>
    <w:p w14:paraId="11490E9F" w14:textId="77777777" w:rsidR="00223E17" w:rsidRDefault="00223E17" w:rsidP="00223E17">
      <w:pPr>
        <w:rPr>
          <w:sz w:val="24"/>
        </w:rPr>
      </w:pPr>
    </w:p>
    <w:p w14:paraId="3AC2B3CB" w14:textId="77777777" w:rsidR="00223E17" w:rsidRDefault="00223E17" w:rsidP="00223E17">
      <w:proofErr w:type="spellStart"/>
      <w:r>
        <w:t>Alabyan</w:t>
      </w:r>
      <w:proofErr w:type="spellEnd"/>
      <w:r>
        <w:t xml:space="preserve">, A. M. &amp; </w:t>
      </w:r>
      <w:proofErr w:type="spellStart"/>
      <w:r>
        <w:t>Chalov</w:t>
      </w:r>
      <w:proofErr w:type="spellEnd"/>
      <w:r>
        <w:t>, R. S. (1998) Types of river channel patterns and their natural controls. Earth Surface Processes and Landforms, 23, 467-474.</w:t>
      </w:r>
    </w:p>
    <w:p w14:paraId="5A7837E7" w14:textId="77777777" w:rsidR="00223E17" w:rsidRDefault="00223E17" w:rsidP="00223E17">
      <w:pPr>
        <w:jc w:val="both"/>
        <w:rPr>
          <w:sz w:val="20"/>
        </w:rPr>
      </w:pPr>
      <w:r>
        <w:rPr>
          <w:sz w:val="20"/>
        </w:rPr>
        <w:t>River channel patterns are thought to form a morphological continuum. This continuum is two-dimensional, defined by plan features of which there are three (straight, meandering, branching), and structural levels of fluvial relief of which there are also three (floodplain, flood channel, low-water channel). Combinations of these three categories define the diversity of patterns. One of the most important factors in channel development is stream power, defined by water discharge and river slope. The greater the stream power, the stronger the branching tendency, but threshold values of stream power are different for the three different hierarchical levels of channel relief. The critical stream power values and hydrological regime together define the channel pattern, and analysis of the pattern type can be undertaken using effective discharge curves.</w:t>
      </w:r>
    </w:p>
    <w:p w14:paraId="51058BDB" w14:textId="77777777" w:rsidR="00223E17" w:rsidRDefault="00223E17" w:rsidP="00223E17">
      <w:pPr>
        <w:rPr>
          <w:sz w:val="24"/>
        </w:rPr>
      </w:pPr>
    </w:p>
    <w:p w14:paraId="5CD342D3" w14:textId="77777777" w:rsidR="00223E17" w:rsidRDefault="00223E17" w:rsidP="00223E17">
      <w:proofErr w:type="spellStart"/>
      <w:r>
        <w:t>Ferencevic</w:t>
      </w:r>
      <w:proofErr w:type="spellEnd"/>
      <w:r>
        <w:t>, M. V. &amp; Ashmore, P. (2012) Creating and evaluating digital elevation model-based stream-power map as a stream assessment tool. River Research and Applications, 28, 1394-1416.</w:t>
      </w:r>
    </w:p>
    <w:p w14:paraId="2FB77291" w14:textId="77777777" w:rsidR="00223E17" w:rsidRDefault="00223E17" w:rsidP="00223E17">
      <w:pPr>
        <w:jc w:val="both"/>
        <w:rPr>
          <w:sz w:val="20"/>
        </w:rPr>
      </w:pPr>
      <w:r>
        <w:rPr>
          <w:sz w:val="20"/>
        </w:rPr>
        <w:t xml:space="preserve">As urban development increases, a need is emerging to understand and predict river behaviour </w:t>
      </w:r>
      <w:proofErr w:type="gramStart"/>
      <w:r>
        <w:rPr>
          <w:sz w:val="20"/>
        </w:rPr>
        <w:t>in order to</w:t>
      </w:r>
      <w:proofErr w:type="gramEnd"/>
      <w:r>
        <w:rPr>
          <w:sz w:val="20"/>
        </w:rPr>
        <w:t xml:space="preserve"> focus rehabilitation efforts and protect the natural river system while preserving urban infrastructure. Stream assessment methods are reviewed to demonstrate the need for a physically based and objective method that is also accessible in terms of time, data requirements and expertise. The case of Highland Creek near Toronto, Canada, is used to demonstrate a new type of initial stream assessment method that is based on the concept of stream power and performed entirely in a geographic information system using information from a digital elevation model (DEM). The results from this analysis are tested against existing information for Highland Creek. This includes a hydraulic model (Hydraulic Engineering </w:t>
      </w:r>
      <w:proofErr w:type="spellStart"/>
      <w:r>
        <w:rPr>
          <w:sz w:val="20"/>
        </w:rPr>
        <w:t>Center's</w:t>
      </w:r>
      <w:proofErr w:type="spellEnd"/>
      <w:r>
        <w:rPr>
          <w:sz w:val="20"/>
        </w:rPr>
        <w:t xml:space="preserve"> River Analysis System), field-measured slopes, air photos and the geomorphic effects of an extreme flood. In addition, the results are presented in map form to demonstrate the effectiveness of visualizing the stream-power distribution over the entire basin </w:t>
      </w:r>
      <w:proofErr w:type="gramStart"/>
      <w:r>
        <w:rPr>
          <w:sz w:val="20"/>
        </w:rPr>
        <w:t>and also</w:t>
      </w:r>
      <w:proofErr w:type="gramEnd"/>
      <w:r>
        <w:rPr>
          <w:sz w:val="20"/>
        </w:rPr>
        <w:t xml:space="preserve"> the usefulness of overlaying stream power onto other available information. The slopes extracted from the DEM are found to be </w:t>
      </w:r>
      <w:r>
        <w:rPr>
          <w:sz w:val="20"/>
        </w:rPr>
        <w:lastRenderedPageBreak/>
        <w:t xml:space="preserve">statistically </w:t>
      </w:r>
      <w:proofErr w:type="gramStart"/>
      <w:r>
        <w:rPr>
          <w:sz w:val="20"/>
        </w:rPr>
        <w:t>similar to</w:t>
      </w:r>
      <w:proofErr w:type="gramEnd"/>
      <w:r>
        <w:rPr>
          <w:sz w:val="20"/>
        </w:rPr>
        <w:t xml:space="preserve"> those from a one-dimensional hydraulic model and field-measured slopes. Individual peaks in slope as well as locations of stream-power maxima and minima are found to correlate to actual channel features as seen in air photos. The extreme flood event of August 2005 caused a dramatic change in channel form at the exact location of maximum energy predicted by the DEM-based stream-power analysis. The case of Highland Creek illustrates how this approach yields a useful outcome for understanding stream dynamics and stability as part of a stream assessment process.</w:t>
      </w:r>
    </w:p>
    <w:p w14:paraId="2BB2FD51" w14:textId="77777777" w:rsidR="00223E17" w:rsidRDefault="00223E17" w:rsidP="00223E17">
      <w:pPr>
        <w:rPr>
          <w:sz w:val="24"/>
        </w:rPr>
      </w:pPr>
    </w:p>
    <w:p w14:paraId="0CACE1B3" w14:textId="77777777" w:rsidR="00223E17" w:rsidRDefault="00223E17" w:rsidP="00223E17">
      <w:r>
        <w:t xml:space="preserve">Lea, D. M. &amp; </w:t>
      </w:r>
      <w:proofErr w:type="spellStart"/>
      <w:r>
        <w:t>Legleiter</w:t>
      </w:r>
      <w:proofErr w:type="spellEnd"/>
      <w:r>
        <w:t>, C. J. (2016) Mapping spatial patterns of stream power and channel change along a gravel-bed river in northern Yellowstone. Geomorphology, 252, 66-79.</w:t>
      </w:r>
    </w:p>
    <w:p w14:paraId="47974BB4" w14:textId="0F5EDD50" w:rsidR="00173363" w:rsidRDefault="00223E17" w:rsidP="00223E17">
      <w:pPr>
        <w:jc w:val="both"/>
        <w:rPr>
          <w:sz w:val="20"/>
        </w:rPr>
      </w:pPr>
      <w:r>
        <w:rPr>
          <w:sz w:val="20"/>
        </w:rPr>
        <w:t xml:space="preserve">Stream power represents the rate of energy expenditure along a river and can be calculated using topographic data acquired via remote sensing or field surveys. This study sought to quantitatively relate temporal changes in the form of Soda Butte Creek, a gravel-bed river in </w:t>
      </w:r>
      <w:proofErr w:type="spellStart"/>
      <w:r>
        <w:rPr>
          <w:sz w:val="20"/>
        </w:rPr>
        <w:t>northeastern</w:t>
      </w:r>
      <w:proofErr w:type="spellEnd"/>
      <w:r>
        <w:rPr>
          <w:sz w:val="20"/>
        </w:rPr>
        <w:t xml:space="preserve"> Yellowstone National Park, to stream power gradients along an 8-km reach. Aerial photographs from 1994 to 2012 and ground-based surveys were used to develop a locational probability map and morphologic sediment budget to assess lateral channel mobility and changes in net sediment flux. A drainage area-to-discharge relationship and DEM developed from LiDAR data were used to obtain the discharge and slope values needed to calculate stream power. Local and lagged relationships between mean stream power gradient at median peak discharge and volumes of erosion, deposition, and net sediment flux were quantified via spatial cross-correlation analyses. Similarly, autocorrelations of locational probabilities and sediment fluxes were used to examine spatial patterns of sediment sources and sinks. Energy expended above critical stream power was calculated for each </w:t>
      </w:r>
      <w:proofErr w:type="gramStart"/>
      <w:r>
        <w:rPr>
          <w:sz w:val="20"/>
        </w:rPr>
        <w:t>time period</w:t>
      </w:r>
      <w:proofErr w:type="gramEnd"/>
      <w:r>
        <w:rPr>
          <w:sz w:val="20"/>
        </w:rPr>
        <w:t xml:space="preserve"> to relate the magnitude and duration of peak flows to the total volumetric change in each time increment. Collectively, we refer to these methods as the stream power gradient (SPG) framework The results of this study were compromised by methodological limitations of the SPG framework and revealed some complications likely to arise when applying this framework to small, wandering, gravel-bed rivers. Correlations between stream power gradients and sediment flux were generally weak, highlighting the inability of relatively simple statistical approaches to link sub-budget cell-scale sediment dynamics to larger-scale driving forces such as stream power gradients. Improving the moderate spatial resolution techniques used in this study and acquiring very-high resolution data from recently developed methods in fluvial remote sensing could help improve understanding of the spatial organization of stream power, sediment transport, and channel change in dynamic natural rivers.</w:t>
      </w:r>
    </w:p>
    <w:p w14:paraId="612EFB76" w14:textId="144A5722" w:rsidR="00173363" w:rsidRDefault="00173363">
      <w:pPr>
        <w:spacing w:after="0"/>
        <w:rPr>
          <w:sz w:val="20"/>
        </w:rPr>
      </w:pPr>
      <w:r>
        <w:rPr>
          <w:sz w:val="20"/>
        </w:rPr>
        <w:br w:type="page"/>
      </w:r>
    </w:p>
    <w:p w14:paraId="475EF613" w14:textId="1FF4C8E8" w:rsidR="00223E17" w:rsidRPr="000628AA" w:rsidRDefault="000011F9" w:rsidP="000628AA">
      <w:pPr>
        <w:keepNext/>
        <w:outlineLvl w:val="0"/>
      </w:pPr>
      <w:bookmarkStart w:id="164" w:name="_Toc115770932"/>
      <w:r w:rsidRPr="000628AA">
        <w:rPr>
          <w:rFonts w:eastAsia="Times New Roman"/>
          <w:color w:val="3F9C35"/>
          <w:kern w:val="32"/>
          <w:sz w:val="32"/>
          <w:szCs w:val="32"/>
        </w:rPr>
        <w:lastRenderedPageBreak/>
        <w:t xml:space="preserve">Appendix </w:t>
      </w:r>
      <w:r w:rsidR="00223E17" w:rsidRPr="000628AA">
        <w:rPr>
          <w:rFonts w:eastAsia="Times New Roman"/>
          <w:color w:val="3F9C35"/>
          <w:kern w:val="32"/>
          <w:sz w:val="32"/>
          <w:szCs w:val="32"/>
        </w:rPr>
        <w:t>2 - Examining the approach of Jeffers (1998)</w:t>
      </w:r>
      <w:bookmarkEnd w:id="164"/>
    </w:p>
    <w:p w14:paraId="08964481" w14:textId="39A64151" w:rsidR="00223E17" w:rsidRDefault="00F75091" w:rsidP="009370F3">
      <w:pPr>
        <w:rPr>
          <w:rFonts w:eastAsia="Arial"/>
        </w:rPr>
      </w:pPr>
      <w:bookmarkStart w:id="165" w:name="_Hlk36044226"/>
      <w:r>
        <w:t xml:space="preserve"> </w:t>
      </w:r>
      <w:bookmarkEnd w:id="165"/>
      <w:r w:rsidR="00223E17">
        <w:t xml:space="preserve">A review of the literature highlighted Jeffers (1998) as a peer-reviewed method that could allow the mapping of types C2.2a, C2,2b and C2.3. The paper related information from a representative set of RHS sites to a number of physical </w:t>
      </w:r>
      <w:proofErr w:type="gramStart"/>
      <w:r w:rsidR="00223E17">
        <w:t>variables, and</w:t>
      </w:r>
      <w:proofErr w:type="gramEnd"/>
      <w:r w:rsidR="00223E17">
        <w:t xml:space="preserve"> performed a principal component analysis to identify which variables are the most important, then converted them into 2 principal components (see </w:t>
      </w:r>
      <w:r w:rsidR="00223E17">
        <w:fldChar w:fldCharType="begin"/>
      </w:r>
      <w:r w:rsidR="00223E17">
        <w:instrText xml:space="preserve"> REF _Ref34998138 \h </w:instrText>
      </w:r>
      <w:r w:rsidR="00223E17">
        <w:fldChar w:fldCharType="separate"/>
      </w:r>
      <w:r w:rsidR="00223E17">
        <w:t xml:space="preserve">Figure </w:t>
      </w:r>
      <w:r w:rsidR="00886E89">
        <w:t>2.</w:t>
      </w:r>
      <w:r w:rsidR="00223E17">
        <w:rPr>
          <w:noProof/>
        </w:rPr>
        <w:t>1</w:t>
      </w:r>
      <w:r w:rsidR="00223E17">
        <w:fldChar w:fldCharType="end"/>
      </w:r>
      <w:r w:rsidR="00223E17">
        <w:t>). The formulas from the paper have been used widely in a Minitab program to assess new RHS sites.</w:t>
      </w:r>
    </w:p>
    <w:p w14:paraId="07CEAF4E" w14:textId="77777777" w:rsidR="00223E17" w:rsidRDefault="00223E17" w:rsidP="00223E17">
      <w:pPr>
        <w:jc w:val="both"/>
      </w:pPr>
      <w:r>
        <w:t>The main variables happen to be three of the variables derived for the new RICT database: distance from source, slope (calculated in the same way 500m upstream and downstream of site), elevation at site. The fourth variable is the elevation of the source; it is not readily available but could be derived using the raw data underlying the RICT database.</w:t>
      </w:r>
    </w:p>
    <w:p w14:paraId="1F27FDC8" w14:textId="77777777" w:rsidR="00223E17" w:rsidRDefault="00223E17" w:rsidP="00223E17">
      <w:pPr>
        <w:jc w:val="center"/>
      </w:pPr>
      <w:r>
        <w:rPr>
          <w:noProof/>
          <w:lang w:eastAsia="en-GB"/>
        </w:rPr>
        <w:drawing>
          <wp:inline distT="0" distB="0" distL="0" distR="0" wp14:anchorId="0983743D" wp14:editId="130EEC21">
            <wp:extent cx="5725795" cy="413639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5795" cy="4136390"/>
                    </a:xfrm>
                    <a:prstGeom prst="rect">
                      <a:avLst/>
                    </a:prstGeom>
                    <a:noFill/>
                    <a:ln>
                      <a:noFill/>
                    </a:ln>
                  </pic:spPr>
                </pic:pic>
              </a:graphicData>
            </a:graphic>
          </wp:inline>
        </w:drawing>
      </w:r>
    </w:p>
    <w:p w14:paraId="5C3FAF35" w14:textId="2A27C9E7" w:rsidR="00223E17" w:rsidRDefault="00223E17" w:rsidP="00223E17">
      <w:pPr>
        <w:pStyle w:val="Figuretext"/>
      </w:pPr>
      <w:bookmarkStart w:id="166" w:name="_Ref34998138"/>
      <w:r>
        <w:t xml:space="preserve">Figure </w:t>
      </w:r>
      <w:r w:rsidR="00886E89">
        <w:t>2.</w:t>
      </w:r>
      <w:r w:rsidR="00F14310">
        <w:fldChar w:fldCharType="begin"/>
      </w:r>
      <w:r w:rsidR="00F14310">
        <w:instrText xml:space="preserve"> SEQ Figure \* ARABIC </w:instrText>
      </w:r>
      <w:r w:rsidR="00F14310">
        <w:fldChar w:fldCharType="separate"/>
      </w:r>
      <w:r>
        <w:rPr>
          <w:noProof/>
        </w:rPr>
        <w:t>1</w:t>
      </w:r>
      <w:r w:rsidR="00F14310">
        <w:rPr>
          <w:noProof/>
        </w:rPr>
        <w:fldChar w:fldCharType="end"/>
      </w:r>
      <w:bookmarkEnd w:id="166"/>
      <w:r>
        <w:t xml:space="preserve"> Site grouping according to elevation and hydraulics against PCA axes (from Jeffers, 1998)</w:t>
      </w:r>
    </w:p>
    <w:p w14:paraId="12315E05" w14:textId="77777777" w:rsidR="00223E17" w:rsidRDefault="00223E17" w:rsidP="00223E17">
      <w:pPr>
        <w:jc w:val="both"/>
      </w:pPr>
    </w:p>
    <w:p w14:paraId="0AF0B086" w14:textId="729ABF59" w:rsidR="00223E17" w:rsidRDefault="00223E17" w:rsidP="00223E17">
      <w:pPr>
        <w:jc w:val="both"/>
      </w:pPr>
      <w:r>
        <w:t xml:space="preserve">We explore the feasibility of implementing Jeffers (1998) as it is. </w:t>
      </w:r>
      <w:r>
        <w:fldChar w:fldCharType="begin"/>
      </w:r>
      <w:r>
        <w:instrText xml:space="preserve"> REF _Ref34998244 \h </w:instrText>
      </w:r>
      <w:r>
        <w:fldChar w:fldCharType="separate"/>
      </w:r>
      <w:r>
        <w:t xml:space="preserve">Figure </w:t>
      </w:r>
      <w:r>
        <w:rPr>
          <w:noProof/>
        </w:rPr>
        <w:t>2</w:t>
      </w:r>
      <w:r>
        <w:fldChar w:fldCharType="end"/>
      </w:r>
      <w:r w:rsidR="00886E89">
        <w:t>.2</w:t>
      </w:r>
      <w:r>
        <w:t xml:space="preserve"> below is an example implemented using only 3 of the 4 variables (hence for illustration purpose only). With such an approach, type C2.2a would be captured by a combination of blue and red cells (montane high energy), etc.</w:t>
      </w:r>
    </w:p>
    <w:p w14:paraId="4EB0BBD4" w14:textId="77777777" w:rsidR="00223E17" w:rsidRDefault="00223E17" w:rsidP="00223E17">
      <w:pPr>
        <w:jc w:val="both"/>
      </w:pPr>
    </w:p>
    <w:p w14:paraId="6D2281DD" w14:textId="77777777" w:rsidR="00223E17" w:rsidRDefault="00223E17" w:rsidP="00223E17">
      <w:pPr>
        <w:jc w:val="center"/>
      </w:pPr>
      <w:r>
        <w:rPr>
          <w:noProof/>
          <w:lang w:eastAsia="en-GB"/>
        </w:rPr>
        <w:lastRenderedPageBreak/>
        <w:drawing>
          <wp:inline distT="0" distB="0" distL="0" distR="0" wp14:anchorId="3E8568A8" wp14:editId="1F0CD77D">
            <wp:extent cx="2307590" cy="2411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07590" cy="2411095"/>
                    </a:xfrm>
                    <a:prstGeom prst="rect">
                      <a:avLst/>
                    </a:prstGeom>
                    <a:noFill/>
                    <a:ln>
                      <a:noFill/>
                    </a:ln>
                  </pic:spPr>
                </pic:pic>
              </a:graphicData>
            </a:graphic>
          </wp:inline>
        </w:drawing>
      </w:r>
      <w:r>
        <w:t xml:space="preserve">   </w:t>
      </w:r>
      <w:r>
        <w:rPr>
          <w:noProof/>
          <w:lang w:eastAsia="en-GB"/>
        </w:rPr>
        <w:drawing>
          <wp:inline distT="0" distB="0" distL="0" distR="0" wp14:anchorId="4AB3A3D0" wp14:editId="68A02E63">
            <wp:extent cx="2307590" cy="2411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07590" cy="2411095"/>
                    </a:xfrm>
                    <a:prstGeom prst="rect">
                      <a:avLst/>
                    </a:prstGeom>
                    <a:noFill/>
                    <a:ln>
                      <a:noFill/>
                    </a:ln>
                  </pic:spPr>
                </pic:pic>
              </a:graphicData>
            </a:graphic>
          </wp:inline>
        </w:drawing>
      </w:r>
    </w:p>
    <w:p w14:paraId="5FDCF0EC" w14:textId="191BE162" w:rsidR="00223E17" w:rsidRDefault="00223E17" w:rsidP="00223E17">
      <w:pPr>
        <w:pStyle w:val="Figuretext"/>
      </w:pPr>
      <w:bookmarkStart w:id="167" w:name="_Ref34998244"/>
      <w:r>
        <w:t xml:space="preserve">Figure </w:t>
      </w:r>
      <w:r w:rsidR="00F14310">
        <w:fldChar w:fldCharType="begin"/>
      </w:r>
      <w:r w:rsidR="00F14310">
        <w:instrText xml:space="preserve"> SEQ Figure \* ARABIC </w:instrText>
      </w:r>
      <w:r w:rsidR="00F14310">
        <w:fldChar w:fldCharType="separate"/>
      </w:r>
      <w:r>
        <w:rPr>
          <w:noProof/>
        </w:rPr>
        <w:t>2</w:t>
      </w:r>
      <w:r w:rsidR="00F14310">
        <w:rPr>
          <w:noProof/>
        </w:rPr>
        <w:fldChar w:fldCharType="end"/>
      </w:r>
      <w:bookmarkEnd w:id="167"/>
      <w:r w:rsidR="00886E89">
        <w:rPr>
          <w:noProof/>
        </w:rPr>
        <w:t>.2</w:t>
      </w:r>
      <w:r>
        <w:t xml:space="preserve"> Left, PCA First component Coastal (brown), Lowland (yellow), Upland (green), Montane (blue); right, PCA Second component, low energy (green), high energy (red)</w:t>
      </w:r>
    </w:p>
    <w:p w14:paraId="75EDE331" w14:textId="77777777" w:rsidR="009F131A" w:rsidRDefault="009F131A" w:rsidP="009F131A">
      <w:pPr>
        <w:jc w:val="both"/>
      </w:pPr>
      <w:r>
        <w:t>However, the paper used data from the mid-90s. An alternative option would be to re-run Jeffers’ study using updated RHS data. Given how Jeffers (1998) was done, it is very likely that the patterns would be similar.</w:t>
      </w:r>
    </w:p>
    <w:p w14:paraId="4231C856" w14:textId="77777777" w:rsidR="009F131A" w:rsidRDefault="009F131A" w:rsidP="009F131A">
      <w:pPr>
        <w:jc w:val="both"/>
      </w:pPr>
      <w:r>
        <w:t>One major issue with Jeffers (1998) is that it would not provide the flexibility to locate type boundaries according to explicit ecological differentiation of the river types needing to be mapped. One suggested option was to relate the updated RHS database (and/or additional plant database) to the mapped PCA components (as per Jeffers) higher plants (and assess whether there is a significant relation (</w:t>
      </w:r>
      <w:proofErr w:type="gramStart"/>
      <w:r>
        <w:t>i.e.</w:t>
      </w:r>
      <w:proofErr w:type="gramEnd"/>
      <w:r>
        <w:t xml:space="preserve"> would core river types plot preferentially in different parts of the first component vs second component plot).</w:t>
      </w:r>
    </w:p>
    <w:p w14:paraId="12EEEE06" w14:textId="6C14FCD5" w:rsidR="00223E17" w:rsidRPr="00A1744E" w:rsidRDefault="009F131A" w:rsidP="00F75091">
      <w:pPr>
        <w:rPr>
          <w:rFonts w:cs="Arial"/>
        </w:rPr>
      </w:pPr>
      <w:r>
        <w:rPr>
          <w:rFonts w:cs="Arial"/>
        </w:rPr>
        <w:t>In the end, this approach was dropped in favour of a direct approach based on estimation of specific stream power (see main text).</w:t>
      </w:r>
    </w:p>
    <w:sectPr w:rsidR="00223E17" w:rsidRPr="00A1744E" w:rsidSect="00123DF3">
      <w:pgSz w:w="11906" w:h="16838" w:code="9"/>
      <w:pgMar w:top="1440" w:right="1440" w:bottom="1440" w:left="1440" w:header="567" w:footer="567"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AF3C5" w14:textId="77777777" w:rsidR="00724C31" w:rsidRDefault="00724C31">
      <w:r>
        <w:separator/>
      </w:r>
    </w:p>
  </w:endnote>
  <w:endnote w:type="continuationSeparator" w:id="0">
    <w:p w14:paraId="3132010A" w14:textId="77777777" w:rsidR="00724C31" w:rsidRDefault="00724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Nova-Bol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4F2D" w14:textId="77777777" w:rsidR="00724C31" w:rsidRDefault="00724C3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61B38" w14:textId="3B8129EB" w:rsidR="00724C31" w:rsidRPr="00C14140" w:rsidRDefault="00724C31" w:rsidP="00C14140">
    <w:pPr>
      <w:pStyle w:val="Footer"/>
      <w:jc w:val="center"/>
    </w:pPr>
    <w:r>
      <w:fldChar w:fldCharType="begin"/>
    </w:r>
    <w:r>
      <w:instrText xml:space="preserve"> PAGE   \* MERGEFORMAT </w:instrText>
    </w:r>
    <w:r>
      <w:fldChar w:fldCharType="separate"/>
    </w:r>
    <w:r w:rsidR="004C4BFF">
      <w:rPr>
        <w:noProof/>
      </w:rPr>
      <w:t>49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94E57" w14:textId="77777777" w:rsidR="00724C31" w:rsidRDefault="00724C31">
      <w:r>
        <w:separator/>
      </w:r>
    </w:p>
  </w:footnote>
  <w:footnote w:type="continuationSeparator" w:id="0">
    <w:p w14:paraId="526D2C2E" w14:textId="77777777" w:rsidR="00724C31" w:rsidRDefault="00724C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691B"/>
    <w:multiLevelType w:val="hybridMultilevel"/>
    <w:tmpl w:val="DFFEAB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2D26FB2"/>
    <w:multiLevelType w:val="hybridMultilevel"/>
    <w:tmpl w:val="A09AA930"/>
    <w:lvl w:ilvl="0" w:tplc="27A8AF3A">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17C4E"/>
    <w:multiLevelType w:val="hybridMultilevel"/>
    <w:tmpl w:val="380EE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D1D74"/>
    <w:multiLevelType w:val="hybridMultilevel"/>
    <w:tmpl w:val="14264E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966EDF"/>
    <w:multiLevelType w:val="multilevel"/>
    <w:tmpl w:val="DAE646EC"/>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6E65D15"/>
    <w:multiLevelType w:val="hybridMultilevel"/>
    <w:tmpl w:val="87F40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594DEC"/>
    <w:multiLevelType w:val="hybridMultilevel"/>
    <w:tmpl w:val="72628764"/>
    <w:lvl w:ilvl="0" w:tplc="85D4BC78">
      <w:start w:val="1"/>
      <w:numFmt w:val="bullet"/>
      <w:lvlText w:val=""/>
      <w:lvlJc w:val="left"/>
      <w:pPr>
        <w:ind w:left="1080" w:hanging="360"/>
      </w:pPr>
      <w:rPr>
        <w:rFonts w:ascii="Symbol" w:hAnsi="Symbol" w:hint="default"/>
        <w:color w:val="44546A" w:themeColor="tex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D6F1E98"/>
    <w:multiLevelType w:val="hybridMultilevel"/>
    <w:tmpl w:val="B9745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DF9437A"/>
    <w:multiLevelType w:val="hybridMultilevel"/>
    <w:tmpl w:val="BDA88778"/>
    <w:lvl w:ilvl="0" w:tplc="DA928C9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F130EFC"/>
    <w:multiLevelType w:val="hybridMultilevel"/>
    <w:tmpl w:val="39864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CD6ACD"/>
    <w:multiLevelType w:val="hybridMultilevel"/>
    <w:tmpl w:val="FCFC0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FD1025"/>
    <w:multiLevelType w:val="hybridMultilevel"/>
    <w:tmpl w:val="FD9ACA1E"/>
    <w:lvl w:ilvl="0" w:tplc="27A8AF3A">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27579"/>
    <w:multiLevelType w:val="hybridMultilevel"/>
    <w:tmpl w:val="D2C66BF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14D43FC1"/>
    <w:multiLevelType w:val="multilevel"/>
    <w:tmpl w:val="02E43DAE"/>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6BE39DE"/>
    <w:multiLevelType w:val="hybridMultilevel"/>
    <w:tmpl w:val="AEAEDE78"/>
    <w:lvl w:ilvl="0" w:tplc="27A8AF3A">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E616E2"/>
    <w:multiLevelType w:val="hybridMultilevel"/>
    <w:tmpl w:val="6BAC144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1A501A64"/>
    <w:multiLevelType w:val="hybridMultilevel"/>
    <w:tmpl w:val="464A0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05060E9"/>
    <w:multiLevelType w:val="multilevel"/>
    <w:tmpl w:val="1B8C4434"/>
    <w:lvl w:ilvl="0">
      <w:start w:val="4"/>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0F20AE0"/>
    <w:multiLevelType w:val="hybridMultilevel"/>
    <w:tmpl w:val="AD8EB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124E56"/>
    <w:multiLevelType w:val="hybridMultilevel"/>
    <w:tmpl w:val="C4E4D09E"/>
    <w:lvl w:ilvl="0" w:tplc="F932AF98">
      <w:start w:val="1"/>
      <w:numFmt w:val="bullet"/>
      <w:lvlText w:val=""/>
      <w:lvlJc w:val="left"/>
      <w:pPr>
        <w:ind w:left="720" w:hanging="360"/>
      </w:pPr>
      <w:rPr>
        <w:rFonts w:ascii="Symbol" w:hAnsi="Symbol" w:hint="default"/>
        <w:color w:val="0069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B752DD"/>
    <w:multiLevelType w:val="multilevel"/>
    <w:tmpl w:val="75549F8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49D4345"/>
    <w:multiLevelType w:val="hybridMultilevel"/>
    <w:tmpl w:val="F6E8D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5B24943"/>
    <w:multiLevelType w:val="multilevel"/>
    <w:tmpl w:val="B7AA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6D578F"/>
    <w:multiLevelType w:val="multilevel"/>
    <w:tmpl w:val="97BE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D400A8"/>
    <w:multiLevelType w:val="multilevel"/>
    <w:tmpl w:val="0E02D15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pStyle w:val="Heading7"/>
      <w:lvlText w:val="%1.%2.%3.%4.%5.%6.%7"/>
      <w:lvlJc w:val="left"/>
      <w:pPr>
        <w:tabs>
          <w:tab w:val="num" w:pos="720"/>
        </w:tabs>
        <w:ind w:left="720" w:hanging="720"/>
      </w:pPr>
      <w:rPr>
        <w:rFonts w:hint="default"/>
      </w:rPr>
    </w:lvl>
    <w:lvl w:ilvl="7">
      <w:start w:val="1"/>
      <w:numFmt w:val="decimal"/>
      <w:pStyle w:val="Heading8"/>
      <w:lvlText w:val="%1.%2.%3.%4.%5.%6.%7.%8"/>
      <w:lvlJc w:val="left"/>
      <w:pPr>
        <w:tabs>
          <w:tab w:val="num" w:pos="720"/>
        </w:tabs>
        <w:ind w:left="720" w:hanging="720"/>
      </w:pPr>
      <w:rPr>
        <w:rFonts w:hint="default"/>
      </w:rPr>
    </w:lvl>
    <w:lvl w:ilvl="8">
      <w:start w:val="1"/>
      <w:numFmt w:val="decimal"/>
      <w:pStyle w:val="Heading9"/>
      <w:lvlText w:val="%1.%2.%3.%4.%5.%6.%7.%8.%9"/>
      <w:lvlJc w:val="left"/>
      <w:pPr>
        <w:tabs>
          <w:tab w:val="num" w:pos="720"/>
        </w:tabs>
        <w:ind w:left="720" w:hanging="720"/>
      </w:pPr>
      <w:rPr>
        <w:rFonts w:hint="default"/>
      </w:rPr>
    </w:lvl>
  </w:abstractNum>
  <w:abstractNum w:abstractNumId="25" w15:restartNumberingAfterBreak="0">
    <w:nsid w:val="290B4315"/>
    <w:multiLevelType w:val="hybridMultilevel"/>
    <w:tmpl w:val="85581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683AB1"/>
    <w:multiLevelType w:val="hybridMultilevel"/>
    <w:tmpl w:val="CF404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6718CB"/>
    <w:multiLevelType w:val="hybridMultilevel"/>
    <w:tmpl w:val="B36CD66C"/>
    <w:lvl w:ilvl="0" w:tplc="08090001">
      <w:start w:val="1"/>
      <w:numFmt w:val="bullet"/>
      <w:lvlText w:val=""/>
      <w:lvlJc w:val="left"/>
      <w:pPr>
        <w:ind w:left="1624" w:hanging="360"/>
      </w:pPr>
      <w:rPr>
        <w:rFonts w:ascii="Symbol" w:hAnsi="Symbol" w:hint="default"/>
      </w:rPr>
    </w:lvl>
    <w:lvl w:ilvl="1" w:tplc="08090003" w:tentative="1">
      <w:start w:val="1"/>
      <w:numFmt w:val="bullet"/>
      <w:lvlText w:val="o"/>
      <w:lvlJc w:val="left"/>
      <w:pPr>
        <w:ind w:left="2344" w:hanging="360"/>
      </w:pPr>
      <w:rPr>
        <w:rFonts w:ascii="Courier New" w:hAnsi="Courier New" w:cs="Courier New" w:hint="default"/>
      </w:rPr>
    </w:lvl>
    <w:lvl w:ilvl="2" w:tplc="08090005" w:tentative="1">
      <w:start w:val="1"/>
      <w:numFmt w:val="bullet"/>
      <w:lvlText w:val=""/>
      <w:lvlJc w:val="left"/>
      <w:pPr>
        <w:ind w:left="3064" w:hanging="360"/>
      </w:pPr>
      <w:rPr>
        <w:rFonts w:ascii="Wingdings" w:hAnsi="Wingdings" w:hint="default"/>
      </w:rPr>
    </w:lvl>
    <w:lvl w:ilvl="3" w:tplc="08090001" w:tentative="1">
      <w:start w:val="1"/>
      <w:numFmt w:val="bullet"/>
      <w:lvlText w:val=""/>
      <w:lvlJc w:val="left"/>
      <w:pPr>
        <w:ind w:left="3784" w:hanging="360"/>
      </w:pPr>
      <w:rPr>
        <w:rFonts w:ascii="Symbol" w:hAnsi="Symbol" w:hint="default"/>
      </w:rPr>
    </w:lvl>
    <w:lvl w:ilvl="4" w:tplc="08090003" w:tentative="1">
      <w:start w:val="1"/>
      <w:numFmt w:val="bullet"/>
      <w:lvlText w:val="o"/>
      <w:lvlJc w:val="left"/>
      <w:pPr>
        <w:ind w:left="4504" w:hanging="360"/>
      </w:pPr>
      <w:rPr>
        <w:rFonts w:ascii="Courier New" w:hAnsi="Courier New" w:cs="Courier New" w:hint="default"/>
      </w:rPr>
    </w:lvl>
    <w:lvl w:ilvl="5" w:tplc="08090005" w:tentative="1">
      <w:start w:val="1"/>
      <w:numFmt w:val="bullet"/>
      <w:lvlText w:val=""/>
      <w:lvlJc w:val="left"/>
      <w:pPr>
        <w:ind w:left="5224" w:hanging="360"/>
      </w:pPr>
      <w:rPr>
        <w:rFonts w:ascii="Wingdings" w:hAnsi="Wingdings" w:hint="default"/>
      </w:rPr>
    </w:lvl>
    <w:lvl w:ilvl="6" w:tplc="08090001" w:tentative="1">
      <w:start w:val="1"/>
      <w:numFmt w:val="bullet"/>
      <w:lvlText w:val=""/>
      <w:lvlJc w:val="left"/>
      <w:pPr>
        <w:ind w:left="5944" w:hanging="360"/>
      </w:pPr>
      <w:rPr>
        <w:rFonts w:ascii="Symbol" w:hAnsi="Symbol" w:hint="default"/>
      </w:rPr>
    </w:lvl>
    <w:lvl w:ilvl="7" w:tplc="08090003" w:tentative="1">
      <w:start w:val="1"/>
      <w:numFmt w:val="bullet"/>
      <w:lvlText w:val="o"/>
      <w:lvlJc w:val="left"/>
      <w:pPr>
        <w:ind w:left="6664" w:hanging="360"/>
      </w:pPr>
      <w:rPr>
        <w:rFonts w:ascii="Courier New" w:hAnsi="Courier New" w:cs="Courier New" w:hint="default"/>
      </w:rPr>
    </w:lvl>
    <w:lvl w:ilvl="8" w:tplc="08090005" w:tentative="1">
      <w:start w:val="1"/>
      <w:numFmt w:val="bullet"/>
      <w:lvlText w:val=""/>
      <w:lvlJc w:val="left"/>
      <w:pPr>
        <w:ind w:left="7384" w:hanging="360"/>
      </w:pPr>
      <w:rPr>
        <w:rFonts w:ascii="Wingdings" w:hAnsi="Wingdings" w:hint="default"/>
      </w:rPr>
    </w:lvl>
  </w:abstractNum>
  <w:abstractNum w:abstractNumId="28" w15:restartNumberingAfterBreak="0">
    <w:nsid w:val="2CD94C0C"/>
    <w:multiLevelType w:val="multilevel"/>
    <w:tmpl w:val="445AC356"/>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3630D7E"/>
    <w:multiLevelType w:val="hybridMultilevel"/>
    <w:tmpl w:val="69E634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344B6836"/>
    <w:multiLevelType w:val="hybridMultilevel"/>
    <w:tmpl w:val="D1FC55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AD2D29"/>
    <w:multiLevelType w:val="hybridMultilevel"/>
    <w:tmpl w:val="561286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AFC27F3"/>
    <w:multiLevelType w:val="hybridMultilevel"/>
    <w:tmpl w:val="C004EE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B3D484C"/>
    <w:multiLevelType w:val="multilevel"/>
    <w:tmpl w:val="03D8D692"/>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1004"/>
        </w:tabs>
        <w:ind w:left="1004"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34" w15:restartNumberingAfterBreak="0">
    <w:nsid w:val="3BAE48C1"/>
    <w:multiLevelType w:val="hybridMultilevel"/>
    <w:tmpl w:val="5F5EF1DA"/>
    <w:lvl w:ilvl="0" w:tplc="08090001">
      <w:start w:val="1"/>
      <w:numFmt w:val="bullet"/>
      <w:lvlText w:val=""/>
      <w:lvlJc w:val="left"/>
      <w:pPr>
        <w:ind w:left="1440" w:hanging="360"/>
      </w:pPr>
      <w:rPr>
        <w:rFonts w:ascii="Symbol" w:hAnsi="Symbol" w:hint="default"/>
      </w:rPr>
    </w:lvl>
    <w:lvl w:ilvl="1" w:tplc="ED4E7A44">
      <w:numFmt w:val="bullet"/>
      <w:lvlText w:val="–"/>
      <w:lvlJc w:val="left"/>
      <w:pPr>
        <w:ind w:left="2160" w:hanging="360"/>
      </w:pPr>
      <w:rPr>
        <w:rFonts w:ascii="Arial" w:eastAsia="Calibri" w:hAnsi="Arial" w:cs="Arial" w:hint="default"/>
      </w:rPr>
    </w:lvl>
    <w:lvl w:ilvl="2" w:tplc="CF28EDEE">
      <w:numFmt w:val="bullet"/>
      <w:lvlText w:val="•"/>
      <w:lvlJc w:val="left"/>
      <w:pPr>
        <w:ind w:left="3240" w:hanging="720"/>
      </w:pPr>
      <w:rPr>
        <w:rFonts w:ascii="Arial" w:eastAsia="Calibri"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3CBE7578"/>
    <w:multiLevelType w:val="hybridMultilevel"/>
    <w:tmpl w:val="B8368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0E608D3"/>
    <w:multiLevelType w:val="hybridMultilevel"/>
    <w:tmpl w:val="506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9175C9"/>
    <w:multiLevelType w:val="multilevel"/>
    <w:tmpl w:val="E0FE0356"/>
    <w:lvl w:ilvl="0">
      <w:start w:val="4"/>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4E24E77"/>
    <w:multiLevelType w:val="hybridMultilevel"/>
    <w:tmpl w:val="ECD2E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375508"/>
    <w:multiLevelType w:val="hybridMultilevel"/>
    <w:tmpl w:val="A3B607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74F64C3"/>
    <w:multiLevelType w:val="multilevel"/>
    <w:tmpl w:val="57721A7E"/>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476533FD"/>
    <w:multiLevelType w:val="multilevel"/>
    <w:tmpl w:val="82649A5A"/>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81C1D60"/>
    <w:multiLevelType w:val="hybridMultilevel"/>
    <w:tmpl w:val="3F4A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8918D1"/>
    <w:multiLevelType w:val="multilevel"/>
    <w:tmpl w:val="02E43DAE"/>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4B9F5E01"/>
    <w:multiLevelType w:val="hybridMultilevel"/>
    <w:tmpl w:val="29FAE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1D2DD6"/>
    <w:multiLevelType w:val="hybridMultilevel"/>
    <w:tmpl w:val="50E0F9B8"/>
    <w:lvl w:ilvl="0" w:tplc="0809000F">
      <w:start w:val="1"/>
      <w:numFmt w:val="decimal"/>
      <w:lvlText w:val="%1."/>
      <w:lvlJc w:val="left"/>
      <w:pPr>
        <w:ind w:left="360" w:hanging="360"/>
      </w:pPr>
      <w:rPr>
        <w:rFonts w:hint="default"/>
      </w:rPr>
    </w:lvl>
    <w:lvl w:ilvl="1" w:tplc="F6C0E926">
      <w:numFmt w:val="bullet"/>
      <w:lvlText w:val="-"/>
      <w:lvlJc w:val="left"/>
      <w:pPr>
        <w:ind w:left="1215" w:hanging="495"/>
      </w:pPr>
      <w:rPr>
        <w:rFonts w:ascii="Arial" w:eastAsia="Calibr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CDC58A7"/>
    <w:multiLevelType w:val="hybridMultilevel"/>
    <w:tmpl w:val="A5C85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DC5EAF"/>
    <w:multiLevelType w:val="hybridMultilevel"/>
    <w:tmpl w:val="3A760A14"/>
    <w:lvl w:ilvl="0" w:tplc="08090017">
      <w:start w:val="1"/>
      <w:numFmt w:val="lowerLetter"/>
      <w:lvlText w:val="%1)"/>
      <w:lvlJc w:val="left"/>
      <w:pPr>
        <w:ind w:left="360" w:hanging="360"/>
      </w:pPr>
      <w:rPr>
        <w:rFonts w:hint="default"/>
      </w:rPr>
    </w:lvl>
    <w:lvl w:ilvl="1" w:tplc="F6C0E926">
      <w:numFmt w:val="bullet"/>
      <w:lvlText w:val="-"/>
      <w:lvlJc w:val="left"/>
      <w:pPr>
        <w:ind w:left="1215" w:hanging="495"/>
      </w:pPr>
      <w:rPr>
        <w:rFonts w:ascii="Arial" w:eastAsia="Calibr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1D6413E"/>
    <w:multiLevelType w:val="multilevel"/>
    <w:tmpl w:val="4C20C906"/>
    <w:lvl w:ilvl="0">
      <w:start w:val="3"/>
      <w:numFmt w:val="decimal"/>
      <w:lvlText w:val="%1"/>
      <w:lvlJc w:val="left"/>
      <w:pPr>
        <w:ind w:left="405" w:hanging="40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51DF1B3B"/>
    <w:multiLevelType w:val="multilevel"/>
    <w:tmpl w:val="C798AAD6"/>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6A36590"/>
    <w:multiLevelType w:val="multilevel"/>
    <w:tmpl w:val="2C60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7DF5365"/>
    <w:multiLevelType w:val="hybridMultilevel"/>
    <w:tmpl w:val="1FD48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CAA39B6"/>
    <w:multiLevelType w:val="hybridMultilevel"/>
    <w:tmpl w:val="F75C1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03E6794"/>
    <w:multiLevelType w:val="multilevel"/>
    <w:tmpl w:val="B5565336"/>
    <w:lvl w:ilvl="0">
      <w:start w:val="4"/>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0F27091"/>
    <w:multiLevelType w:val="hybridMultilevel"/>
    <w:tmpl w:val="8564F394"/>
    <w:lvl w:ilvl="0" w:tplc="08090001">
      <w:start w:val="1"/>
      <w:numFmt w:val="bullet"/>
      <w:lvlText w:val=""/>
      <w:lvlJc w:val="left"/>
      <w:pPr>
        <w:ind w:left="360" w:hanging="360"/>
      </w:pPr>
      <w:rPr>
        <w:rFonts w:ascii="Symbol" w:hAnsi="Symbol" w:hint="default"/>
      </w:rPr>
    </w:lvl>
    <w:lvl w:ilvl="1" w:tplc="F6C0E926">
      <w:numFmt w:val="bullet"/>
      <w:lvlText w:val="-"/>
      <w:lvlJc w:val="left"/>
      <w:pPr>
        <w:ind w:left="1215" w:hanging="495"/>
      </w:pPr>
      <w:rPr>
        <w:rFonts w:ascii="Arial" w:eastAsia="Calibr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6A35405"/>
    <w:multiLevelType w:val="hybridMultilevel"/>
    <w:tmpl w:val="1ADA9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ED11072"/>
    <w:multiLevelType w:val="hybridMultilevel"/>
    <w:tmpl w:val="1C6A59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FD03D2C"/>
    <w:multiLevelType w:val="hybridMultilevel"/>
    <w:tmpl w:val="E368D2D8"/>
    <w:lvl w:ilvl="0" w:tplc="6602F90A">
      <w:start w:val="1"/>
      <w:numFmt w:val="decimal"/>
      <w:lvlText w:val="(%1)"/>
      <w:lvlJc w:val="left"/>
      <w:pPr>
        <w:ind w:left="720" w:hanging="360"/>
      </w:pPr>
      <w:rPr>
        <w:rFonts w:hint="default"/>
      </w:rPr>
    </w:lvl>
    <w:lvl w:ilvl="1" w:tplc="438E1218">
      <w:numFmt w:val="bullet"/>
      <w:lvlText w:val="•"/>
      <w:lvlJc w:val="left"/>
      <w:pPr>
        <w:ind w:left="1800" w:hanging="720"/>
      </w:pPr>
      <w:rPr>
        <w:rFonts w:ascii="Arial" w:eastAsia="Calibr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21C5F6B"/>
    <w:multiLevelType w:val="hybridMultilevel"/>
    <w:tmpl w:val="A0D0F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74F40EA8"/>
    <w:multiLevelType w:val="hybridMultilevel"/>
    <w:tmpl w:val="DD221B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74FF22C9"/>
    <w:multiLevelType w:val="multilevel"/>
    <w:tmpl w:val="788617A2"/>
    <w:lvl w:ilvl="0">
      <w:start w:val="3"/>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76060CA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786A4EFC"/>
    <w:multiLevelType w:val="hybridMultilevel"/>
    <w:tmpl w:val="DEF88170"/>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78E94AD5"/>
    <w:multiLevelType w:val="hybridMultilevel"/>
    <w:tmpl w:val="2B5484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7EFC5612"/>
    <w:multiLevelType w:val="hybridMultilevel"/>
    <w:tmpl w:val="8C285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9B3F53"/>
    <w:multiLevelType w:val="hybridMultilevel"/>
    <w:tmpl w:val="F662BD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33"/>
  </w:num>
  <w:num w:numId="3">
    <w:abstractNumId w:val="33"/>
  </w:num>
  <w:num w:numId="4">
    <w:abstractNumId w:val="33"/>
  </w:num>
  <w:num w:numId="5">
    <w:abstractNumId w:val="24"/>
  </w:num>
  <w:num w:numId="6">
    <w:abstractNumId w:val="24"/>
  </w:num>
  <w:num w:numId="7">
    <w:abstractNumId w:val="24"/>
  </w:num>
  <w:num w:numId="8">
    <w:abstractNumId w:val="19"/>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44"/>
  </w:num>
  <w:num w:numId="14">
    <w:abstractNumId w:val="26"/>
  </w:num>
  <w:num w:numId="15">
    <w:abstractNumId w:val="23"/>
  </w:num>
  <w:num w:numId="16">
    <w:abstractNumId w:val="25"/>
  </w:num>
  <w:num w:numId="17">
    <w:abstractNumId w:val="33"/>
    <w:lvlOverride w:ilvl="0">
      <w:startOverride w:val="1"/>
    </w:lvlOverride>
  </w:num>
  <w:num w:numId="18">
    <w:abstractNumId w:val="64"/>
  </w:num>
  <w:num w:numId="19">
    <w:abstractNumId w:val="22"/>
  </w:num>
  <w:num w:numId="20">
    <w:abstractNumId w:val="50"/>
  </w:num>
  <w:num w:numId="21">
    <w:abstractNumId w:val="9"/>
  </w:num>
  <w:num w:numId="22">
    <w:abstractNumId w:val="33"/>
  </w:num>
  <w:num w:numId="23">
    <w:abstractNumId w:val="63"/>
  </w:num>
  <w:num w:numId="24">
    <w:abstractNumId w:val="38"/>
  </w:num>
  <w:num w:numId="25">
    <w:abstractNumId w:val="6"/>
  </w:num>
  <w:num w:numId="26">
    <w:abstractNumId w:val="39"/>
  </w:num>
  <w:num w:numId="27">
    <w:abstractNumId w:val="27"/>
  </w:num>
  <w:num w:numId="28">
    <w:abstractNumId w:val="34"/>
  </w:num>
  <w:num w:numId="29">
    <w:abstractNumId w:val="62"/>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num>
  <w:num w:numId="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58"/>
  </w:num>
  <w:num w:numId="35">
    <w:abstractNumId w:val="21"/>
  </w:num>
  <w:num w:numId="36">
    <w:abstractNumId w:val="16"/>
  </w:num>
  <w:num w:numId="37">
    <w:abstractNumId w:val="46"/>
  </w:num>
  <w:num w:numId="38">
    <w:abstractNumId w:val="40"/>
  </w:num>
  <w:num w:numId="39">
    <w:abstractNumId w:val="33"/>
  </w:num>
  <w:num w:numId="40">
    <w:abstractNumId w:val="33"/>
  </w:num>
  <w:num w:numId="41">
    <w:abstractNumId w:val="4"/>
  </w:num>
  <w:num w:numId="42">
    <w:abstractNumId w:val="51"/>
  </w:num>
  <w:num w:numId="43">
    <w:abstractNumId w:val="8"/>
  </w:num>
  <w:num w:numId="44">
    <w:abstractNumId w:val="33"/>
  </w:num>
  <w:num w:numId="45">
    <w:abstractNumId w:val="59"/>
  </w:num>
  <w:num w:numId="46">
    <w:abstractNumId w:val="48"/>
  </w:num>
  <w:num w:numId="47">
    <w:abstractNumId w:val="60"/>
  </w:num>
  <w:num w:numId="48">
    <w:abstractNumId w:val="18"/>
  </w:num>
  <w:num w:numId="49">
    <w:abstractNumId w:val="43"/>
  </w:num>
  <w:num w:numId="50">
    <w:abstractNumId w:val="13"/>
  </w:num>
  <w:num w:numId="51">
    <w:abstractNumId w:val="54"/>
  </w:num>
  <w:num w:numId="52">
    <w:abstractNumId w:val="37"/>
  </w:num>
  <w:num w:numId="53">
    <w:abstractNumId w:val="17"/>
  </w:num>
  <w:num w:numId="54">
    <w:abstractNumId w:val="52"/>
  </w:num>
  <w:num w:numId="55">
    <w:abstractNumId w:val="56"/>
  </w:num>
  <w:num w:numId="56">
    <w:abstractNumId w:val="3"/>
  </w:num>
  <w:num w:numId="57">
    <w:abstractNumId w:val="36"/>
  </w:num>
  <w:num w:numId="58">
    <w:abstractNumId w:val="47"/>
  </w:num>
  <w:num w:numId="59">
    <w:abstractNumId w:val="45"/>
  </w:num>
  <w:num w:numId="60">
    <w:abstractNumId w:val="53"/>
  </w:num>
  <w:num w:numId="61">
    <w:abstractNumId w:val="49"/>
  </w:num>
  <w:num w:numId="62">
    <w:abstractNumId w:val="28"/>
  </w:num>
  <w:num w:numId="63">
    <w:abstractNumId w:val="57"/>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num>
  <w:num w:numId="66">
    <w:abstractNumId w:val="11"/>
  </w:num>
  <w:num w:numId="67">
    <w:abstractNumId w:val="1"/>
  </w:num>
  <w:num w:numId="68">
    <w:abstractNumId w:val="0"/>
  </w:num>
  <w:num w:numId="69">
    <w:abstractNumId w:val="35"/>
  </w:num>
  <w:num w:numId="70">
    <w:abstractNumId w:val="31"/>
  </w:num>
  <w:num w:numId="71">
    <w:abstractNumId w:val="55"/>
  </w:num>
  <w:num w:numId="72">
    <w:abstractNumId w:val="41"/>
  </w:num>
  <w:num w:numId="73">
    <w:abstractNumId w:val="42"/>
  </w:num>
  <w:num w:numId="74">
    <w:abstractNumId w:val="65"/>
  </w:num>
  <w:num w:numId="75">
    <w:abstractNumId w:val="32"/>
  </w:num>
  <w:num w:numId="76">
    <w:abstractNumId w:val="10"/>
  </w:num>
  <w:num w:numId="77">
    <w:abstractNumId w:val="30"/>
  </w:num>
  <w:num w:numId="78">
    <w:abstractNumId w:val="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40E"/>
    <w:rsid w:val="000002CE"/>
    <w:rsid w:val="0000045F"/>
    <w:rsid w:val="00001109"/>
    <w:rsid w:val="000011F9"/>
    <w:rsid w:val="00003CE1"/>
    <w:rsid w:val="000040D2"/>
    <w:rsid w:val="00007C6A"/>
    <w:rsid w:val="00012F65"/>
    <w:rsid w:val="00013FC4"/>
    <w:rsid w:val="000222E7"/>
    <w:rsid w:val="00025427"/>
    <w:rsid w:val="0003445D"/>
    <w:rsid w:val="00044E40"/>
    <w:rsid w:val="0004621E"/>
    <w:rsid w:val="000513A1"/>
    <w:rsid w:val="0005157D"/>
    <w:rsid w:val="00051C7B"/>
    <w:rsid w:val="0005233A"/>
    <w:rsid w:val="00053CDE"/>
    <w:rsid w:val="00055478"/>
    <w:rsid w:val="00061EA4"/>
    <w:rsid w:val="00061FC2"/>
    <w:rsid w:val="000628AA"/>
    <w:rsid w:val="00063799"/>
    <w:rsid w:val="00064C0A"/>
    <w:rsid w:val="00077835"/>
    <w:rsid w:val="00081237"/>
    <w:rsid w:val="000813DA"/>
    <w:rsid w:val="000825D0"/>
    <w:rsid w:val="000833A9"/>
    <w:rsid w:val="00085599"/>
    <w:rsid w:val="00085F82"/>
    <w:rsid w:val="0008698E"/>
    <w:rsid w:val="00090A6F"/>
    <w:rsid w:val="00094759"/>
    <w:rsid w:val="0009742D"/>
    <w:rsid w:val="00097A59"/>
    <w:rsid w:val="000A212B"/>
    <w:rsid w:val="000A2DD0"/>
    <w:rsid w:val="000A7655"/>
    <w:rsid w:val="000B10C4"/>
    <w:rsid w:val="000B1A94"/>
    <w:rsid w:val="000C1370"/>
    <w:rsid w:val="000C1E09"/>
    <w:rsid w:val="000C2791"/>
    <w:rsid w:val="000C4F6E"/>
    <w:rsid w:val="000D14DF"/>
    <w:rsid w:val="000D1DE6"/>
    <w:rsid w:val="000D2184"/>
    <w:rsid w:val="000D2EE0"/>
    <w:rsid w:val="000D302B"/>
    <w:rsid w:val="000E2C19"/>
    <w:rsid w:val="000E44E5"/>
    <w:rsid w:val="000E6B7E"/>
    <w:rsid w:val="000F1B92"/>
    <w:rsid w:val="000F563B"/>
    <w:rsid w:val="00100188"/>
    <w:rsid w:val="00104495"/>
    <w:rsid w:val="00104F6C"/>
    <w:rsid w:val="00105924"/>
    <w:rsid w:val="001064D4"/>
    <w:rsid w:val="00110C3D"/>
    <w:rsid w:val="00111D82"/>
    <w:rsid w:val="00114BEC"/>
    <w:rsid w:val="00116C86"/>
    <w:rsid w:val="001177BB"/>
    <w:rsid w:val="00122B7A"/>
    <w:rsid w:val="00123DF3"/>
    <w:rsid w:val="001275A4"/>
    <w:rsid w:val="0012779A"/>
    <w:rsid w:val="00127F58"/>
    <w:rsid w:val="00131FDE"/>
    <w:rsid w:val="001326D4"/>
    <w:rsid w:val="001338D7"/>
    <w:rsid w:val="0013462B"/>
    <w:rsid w:val="00134C86"/>
    <w:rsid w:val="0013547C"/>
    <w:rsid w:val="00137A42"/>
    <w:rsid w:val="00147F90"/>
    <w:rsid w:val="00150834"/>
    <w:rsid w:val="00150883"/>
    <w:rsid w:val="00150EC7"/>
    <w:rsid w:val="001513CD"/>
    <w:rsid w:val="00152991"/>
    <w:rsid w:val="001555EC"/>
    <w:rsid w:val="00156FF5"/>
    <w:rsid w:val="00157013"/>
    <w:rsid w:val="00160CC9"/>
    <w:rsid w:val="00163038"/>
    <w:rsid w:val="00163060"/>
    <w:rsid w:val="00163617"/>
    <w:rsid w:val="00170A80"/>
    <w:rsid w:val="001717A0"/>
    <w:rsid w:val="00173363"/>
    <w:rsid w:val="0017690E"/>
    <w:rsid w:val="0018157E"/>
    <w:rsid w:val="00184BA2"/>
    <w:rsid w:val="00185310"/>
    <w:rsid w:val="00185A14"/>
    <w:rsid w:val="00190023"/>
    <w:rsid w:val="0019514B"/>
    <w:rsid w:val="0019775A"/>
    <w:rsid w:val="001A09A5"/>
    <w:rsid w:val="001A0AF5"/>
    <w:rsid w:val="001A769C"/>
    <w:rsid w:val="001B2CAF"/>
    <w:rsid w:val="001B3303"/>
    <w:rsid w:val="001B3E54"/>
    <w:rsid w:val="001C343D"/>
    <w:rsid w:val="001C3EBE"/>
    <w:rsid w:val="001C45A1"/>
    <w:rsid w:val="001C540F"/>
    <w:rsid w:val="001C757A"/>
    <w:rsid w:val="001C7E81"/>
    <w:rsid w:val="001D55EE"/>
    <w:rsid w:val="001E03B7"/>
    <w:rsid w:val="001E17EE"/>
    <w:rsid w:val="001E36AE"/>
    <w:rsid w:val="001E3E7B"/>
    <w:rsid w:val="001F5108"/>
    <w:rsid w:val="001F568A"/>
    <w:rsid w:val="001F6DE1"/>
    <w:rsid w:val="00200AB2"/>
    <w:rsid w:val="00201BEE"/>
    <w:rsid w:val="00205CC0"/>
    <w:rsid w:val="00206A0D"/>
    <w:rsid w:val="0021186F"/>
    <w:rsid w:val="00212288"/>
    <w:rsid w:val="0022024D"/>
    <w:rsid w:val="00223E17"/>
    <w:rsid w:val="00227098"/>
    <w:rsid w:val="00227F83"/>
    <w:rsid w:val="0024205B"/>
    <w:rsid w:val="002421D2"/>
    <w:rsid w:val="002435FB"/>
    <w:rsid w:val="0024640A"/>
    <w:rsid w:val="0024699F"/>
    <w:rsid w:val="00246DE4"/>
    <w:rsid w:val="00247A23"/>
    <w:rsid w:val="002527D4"/>
    <w:rsid w:val="00254728"/>
    <w:rsid w:val="00256338"/>
    <w:rsid w:val="002568F3"/>
    <w:rsid w:val="00265C0F"/>
    <w:rsid w:val="0026775B"/>
    <w:rsid w:val="00271217"/>
    <w:rsid w:val="002771D0"/>
    <w:rsid w:val="002809D4"/>
    <w:rsid w:val="00282013"/>
    <w:rsid w:val="0028311F"/>
    <w:rsid w:val="00284B54"/>
    <w:rsid w:val="00287948"/>
    <w:rsid w:val="00290E9D"/>
    <w:rsid w:val="00292F16"/>
    <w:rsid w:val="002A5CD8"/>
    <w:rsid w:val="002B2755"/>
    <w:rsid w:val="002B3CF5"/>
    <w:rsid w:val="002B55F1"/>
    <w:rsid w:val="002B73C6"/>
    <w:rsid w:val="002C0DA5"/>
    <w:rsid w:val="002C14CA"/>
    <w:rsid w:val="002C4C45"/>
    <w:rsid w:val="002D2439"/>
    <w:rsid w:val="002D39C1"/>
    <w:rsid w:val="002D42DE"/>
    <w:rsid w:val="002D7037"/>
    <w:rsid w:val="002E02B0"/>
    <w:rsid w:val="002E1D81"/>
    <w:rsid w:val="002E2018"/>
    <w:rsid w:val="002E4CE9"/>
    <w:rsid w:val="002E51D4"/>
    <w:rsid w:val="002F2DB6"/>
    <w:rsid w:val="003003CF"/>
    <w:rsid w:val="003016B8"/>
    <w:rsid w:val="00301DD8"/>
    <w:rsid w:val="003055CD"/>
    <w:rsid w:val="0031085C"/>
    <w:rsid w:val="00312CED"/>
    <w:rsid w:val="00315346"/>
    <w:rsid w:val="00315E16"/>
    <w:rsid w:val="00315E37"/>
    <w:rsid w:val="00316B9A"/>
    <w:rsid w:val="00317049"/>
    <w:rsid w:val="00320D07"/>
    <w:rsid w:val="003227FF"/>
    <w:rsid w:val="003338A1"/>
    <w:rsid w:val="00334CC6"/>
    <w:rsid w:val="00335C62"/>
    <w:rsid w:val="003402D5"/>
    <w:rsid w:val="0034533C"/>
    <w:rsid w:val="00345C6B"/>
    <w:rsid w:val="00345DE1"/>
    <w:rsid w:val="0034692C"/>
    <w:rsid w:val="003511BF"/>
    <w:rsid w:val="003537CC"/>
    <w:rsid w:val="00353FE4"/>
    <w:rsid w:val="00354620"/>
    <w:rsid w:val="003618D0"/>
    <w:rsid w:val="00362EA2"/>
    <w:rsid w:val="00366D1B"/>
    <w:rsid w:val="003710DC"/>
    <w:rsid w:val="00375E27"/>
    <w:rsid w:val="00376041"/>
    <w:rsid w:val="00380490"/>
    <w:rsid w:val="00381A00"/>
    <w:rsid w:val="00384937"/>
    <w:rsid w:val="003858D4"/>
    <w:rsid w:val="00387F99"/>
    <w:rsid w:val="00395540"/>
    <w:rsid w:val="00395B08"/>
    <w:rsid w:val="003A30D2"/>
    <w:rsid w:val="003A4D92"/>
    <w:rsid w:val="003A5C62"/>
    <w:rsid w:val="003A7CD4"/>
    <w:rsid w:val="003B0DAA"/>
    <w:rsid w:val="003B27C3"/>
    <w:rsid w:val="003B32A2"/>
    <w:rsid w:val="003B38B9"/>
    <w:rsid w:val="003B66B7"/>
    <w:rsid w:val="003C2160"/>
    <w:rsid w:val="003C46F2"/>
    <w:rsid w:val="003C48A8"/>
    <w:rsid w:val="003C4FDB"/>
    <w:rsid w:val="003C7B90"/>
    <w:rsid w:val="003D0830"/>
    <w:rsid w:val="003D2C4D"/>
    <w:rsid w:val="003D31E5"/>
    <w:rsid w:val="003D4043"/>
    <w:rsid w:val="003D4729"/>
    <w:rsid w:val="003D6EDF"/>
    <w:rsid w:val="003E1A8E"/>
    <w:rsid w:val="003E74E8"/>
    <w:rsid w:val="003E7C38"/>
    <w:rsid w:val="003F01E9"/>
    <w:rsid w:val="003F04F5"/>
    <w:rsid w:val="003F3696"/>
    <w:rsid w:val="003F5774"/>
    <w:rsid w:val="00400A4A"/>
    <w:rsid w:val="00401CA4"/>
    <w:rsid w:val="00402E9A"/>
    <w:rsid w:val="00405ED5"/>
    <w:rsid w:val="004066EF"/>
    <w:rsid w:val="0041405B"/>
    <w:rsid w:val="00414D99"/>
    <w:rsid w:val="0041667E"/>
    <w:rsid w:val="00420032"/>
    <w:rsid w:val="00422EBD"/>
    <w:rsid w:val="00427232"/>
    <w:rsid w:val="0043066B"/>
    <w:rsid w:val="00435C74"/>
    <w:rsid w:val="0044073A"/>
    <w:rsid w:val="00444059"/>
    <w:rsid w:val="0044580B"/>
    <w:rsid w:val="0045240E"/>
    <w:rsid w:val="00453B32"/>
    <w:rsid w:val="0045437E"/>
    <w:rsid w:val="00454BBE"/>
    <w:rsid w:val="00463874"/>
    <w:rsid w:val="00465201"/>
    <w:rsid w:val="00475B20"/>
    <w:rsid w:val="0047660F"/>
    <w:rsid w:val="00477C7E"/>
    <w:rsid w:val="0048092A"/>
    <w:rsid w:val="00480F63"/>
    <w:rsid w:val="004834C9"/>
    <w:rsid w:val="0048370F"/>
    <w:rsid w:val="0048387C"/>
    <w:rsid w:val="00484B11"/>
    <w:rsid w:val="00487596"/>
    <w:rsid w:val="00490191"/>
    <w:rsid w:val="00490856"/>
    <w:rsid w:val="0049152B"/>
    <w:rsid w:val="00492309"/>
    <w:rsid w:val="004A0583"/>
    <w:rsid w:val="004A48BF"/>
    <w:rsid w:val="004A66D4"/>
    <w:rsid w:val="004A7957"/>
    <w:rsid w:val="004A79B0"/>
    <w:rsid w:val="004B1467"/>
    <w:rsid w:val="004B1F2F"/>
    <w:rsid w:val="004B6F68"/>
    <w:rsid w:val="004C1B86"/>
    <w:rsid w:val="004C3211"/>
    <w:rsid w:val="004C4BFF"/>
    <w:rsid w:val="004C565B"/>
    <w:rsid w:val="004C56AC"/>
    <w:rsid w:val="004C7D84"/>
    <w:rsid w:val="004D1BA7"/>
    <w:rsid w:val="004D1D1C"/>
    <w:rsid w:val="004D2986"/>
    <w:rsid w:val="004D5351"/>
    <w:rsid w:val="004D6149"/>
    <w:rsid w:val="004E20A8"/>
    <w:rsid w:val="004E4877"/>
    <w:rsid w:val="004E5C8F"/>
    <w:rsid w:val="004F3E45"/>
    <w:rsid w:val="004F5A2D"/>
    <w:rsid w:val="005009CA"/>
    <w:rsid w:val="00501865"/>
    <w:rsid w:val="00504551"/>
    <w:rsid w:val="00506DD0"/>
    <w:rsid w:val="00513D19"/>
    <w:rsid w:val="0051701A"/>
    <w:rsid w:val="00517E45"/>
    <w:rsid w:val="00523224"/>
    <w:rsid w:val="00524940"/>
    <w:rsid w:val="00525309"/>
    <w:rsid w:val="00530D86"/>
    <w:rsid w:val="00532591"/>
    <w:rsid w:val="005335D0"/>
    <w:rsid w:val="005370E0"/>
    <w:rsid w:val="005400D8"/>
    <w:rsid w:val="005407B0"/>
    <w:rsid w:val="0054453C"/>
    <w:rsid w:val="005474F0"/>
    <w:rsid w:val="00547E1C"/>
    <w:rsid w:val="00550A1D"/>
    <w:rsid w:val="00553A93"/>
    <w:rsid w:val="00554498"/>
    <w:rsid w:val="005556CC"/>
    <w:rsid w:val="00564E99"/>
    <w:rsid w:val="005736E6"/>
    <w:rsid w:val="00574148"/>
    <w:rsid w:val="00574CE3"/>
    <w:rsid w:val="005801E8"/>
    <w:rsid w:val="00580FBE"/>
    <w:rsid w:val="00591E7C"/>
    <w:rsid w:val="00592992"/>
    <w:rsid w:val="0059465F"/>
    <w:rsid w:val="005960DF"/>
    <w:rsid w:val="00596229"/>
    <w:rsid w:val="00596913"/>
    <w:rsid w:val="0059726E"/>
    <w:rsid w:val="005A25EF"/>
    <w:rsid w:val="005A2B25"/>
    <w:rsid w:val="005A36C6"/>
    <w:rsid w:val="005A515F"/>
    <w:rsid w:val="005B0D42"/>
    <w:rsid w:val="005B3F50"/>
    <w:rsid w:val="005B6875"/>
    <w:rsid w:val="005C1040"/>
    <w:rsid w:val="005D58B5"/>
    <w:rsid w:val="005E44E0"/>
    <w:rsid w:val="005E4DF0"/>
    <w:rsid w:val="005E57E5"/>
    <w:rsid w:val="005E6C48"/>
    <w:rsid w:val="005E7C6A"/>
    <w:rsid w:val="005F047A"/>
    <w:rsid w:val="005F0C0F"/>
    <w:rsid w:val="005F0C39"/>
    <w:rsid w:val="005F0E1E"/>
    <w:rsid w:val="005F26AC"/>
    <w:rsid w:val="005F70B6"/>
    <w:rsid w:val="00602783"/>
    <w:rsid w:val="00602AFE"/>
    <w:rsid w:val="006118A0"/>
    <w:rsid w:val="00613E0F"/>
    <w:rsid w:val="00617558"/>
    <w:rsid w:val="006316D8"/>
    <w:rsid w:val="006339DB"/>
    <w:rsid w:val="006356F9"/>
    <w:rsid w:val="006367D6"/>
    <w:rsid w:val="0064134D"/>
    <w:rsid w:val="006439E0"/>
    <w:rsid w:val="00643B9C"/>
    <w:rsid w:val="0065000C"/>
    <w:rsid w:val="00660F7D"/>
    <w:rsid w:val="00663555"/>
    <w:rsid w:val="00665601"/>
    <w:rsid w:val="00665EB5"/>
    <w:rsid w:val="0066648D"/>
    <w:rsid w:val="00675871"/>
    <w:rsid w:val="00681395"/>
    <w:rsid w:val="00685B2F"/>
    <w:rsid w:val="00686184"/>
    <w:rsid w:val="0068672A"/>
    <w:rsid w:val="006A21E0"/>
    <w:rsid w:val="006A59A2"/>
    <w:rsid w:val="006A6957"/>
    <w:rsid w:val="006A7398"/>
    <w:rsid w:val="006A7B52"/>
    <w:rsid w:val="006B3282"/>
    <w:rsid w:val="006B5571"/>
    <w:rsid w:val="006C4C8C"/>
    <w:rsid w:val="006D045C"/>
    <w:rsid w:val="006D46E5"/>
    <w:rsid w:val="006E11E8"/>
    <w:rsid w:val="006E36ED"/>
    <w:rsid w:val="006E49AB"/>
    <w:rsid w:val="006F2E0F"/>
    <w:rsid w:val="006F569E"/>
    <w:rsid w:val="006F70B3"/>
    <w:rsid w:val="007011D4"/>
    <w:rsid w:val="0070226A"/>
    <w:rsid w:val="007031C1"/>
    <w:rsid w:val="007056C8"/>
    <w:rsid w:val="007078E4"/>
    <w:rsid w:val="007103B3"/>
    <w:rsid w:val="0071082E"/>
    <w:rsid w:val="00710CC4"/>
    <w:rsid w:val="00711A01"/>
    <w:rsid w:val="00715951"/>
    <w:rsid w:val="00721100"/>
    <w:rsid w:val="00721114"/>
    <w:rsid w:val="00722578"/>
    <w:rsid w:val="00723781"/>
    <w:rsid w:val="0072381E"/>
    <w:rsid w:val="00723CF9"/>
    <w:rsid w:val="007244A2"/>
    <w:rsid w:val="007249F7"/>
    <w:rsid w:val="00724C31"/>
    <w:rsid w:val="007265D3"/>
    <w:rsid w:val="00726926"/>
    <w:rsid w:val="00727046"/>
    <w:rsid w:val="00730B1E"/>
    <w:rsid w:val="00731249"/>
    <w:rsid w:val="007348E8"/>
    <w:rsid w:val="00736093"/>
    <w:rsid w:val="00744095"/>
    <w:rsid w:val="007548A4"/>
    <w:rsid w:val="00754A0B"/>
    <w:rsid w:val="00755B4E"/>
    <w:rsid w:val="00755D71"/>
    <w:rsid w:val="00755DC9"/>
    <w:rsid w:val="00756A1B"/>
    <w:rsid w:val="007607B7"/>
    <w:rsid w:val="00762536"/>
    <w:rsid w:val="00763235"/>
    <w:rsid w:val="00763F4C"/>
    <w:rsid w:val="007641F8"/>
    <w:rsid w:val="00764275"/>
    <w:rsid w:val="007664B1"/>
    <w:rsid w:val="00770EB1"/>
    <w:rsid w:val="0077140C"/>
    <w:rsid w:val="0077334E"/>
    <w:rsid w:val="0078067B"/>
    <w:rsid w:val="00781742"/>
    <w:rsid w:val="0078282E"/>
    <w:rsid w:val="00786E09"/>
    <w:rsid w:val="00790EF4"/>
    <w:rsid w:val="0079129A"/>
    <w:rsid w:val="007949D4"/>
    <w:rsid w:val="007952AA"/>
    <w:rsid w:val="00797985"/>
    <w:rsid w:val="00797CE8"/>
    <w:rsid w:val="007A0451"/>
    <w:rsid w:val="007A2C30"/>
    <w:rsid w:val="007B4245"/>
    <w:rsid w:val="007B6A34"/>
    <w:rsid w:val="007B70AE"/>
    <w:rsid w:val="007C1683"/>
    <w:rsid w:val="007C197B"/>
    <w:rsid w:val="007C29E2"/>
    <w:rsid w:val="007C3DD9"/>
    <w:rsid w:val="007C502A"/>
    <w:rsid w:val="007D29F6"/>
    <w:rsid w:val="007D5B09"/>
    <w:rsid w:val="007D640E"/>
    <w:rsid w:val="007E1090"/>
    <w:rsid w:val="007E1424"/>
    <w:rsid w:val="007E3F44"/>
    <w:rsid w:val="007E61AB"/>
    <w:rsid w:val="007E7219"/>
    <w:rsid w:val="007E7C5D"/>
    <w:rsid w:val="007F1088"/>
    <w:rsid w:val="007F1FA6"/>
    <w:rsid w:val="007F331E"/>
    <w:rsid w:val="007F7B5A"/>
    <w:rsid w:val="00802AEF"/>
    <w:rsid w:val="008036B5"/>
    <w:rsid w:val="00804172"/>
    <w:rsid w:val="0080474E"/>
    <w:rsid w:val="008061F5"/>
    <w:rsid w:val="008165F0"/>
    <w:rsid w:val="00821408"/>
    <w:rsid w:val="0082203D"/>
    <w:rsid w:val="00823911"/>
    <w:rsid w:val="0082529E"/>
    <w:rsid w:val="008263C6"/>
    <w:rsid w:val="00826C03"/>
    <w:rsid w:val="008361B3"/>
    <w:rsid w:val="008365A5"/>
    <w:rsid w:val="00836CAD"/>
    <w:rsid w:val="00842435"/>
    <w:rsid w:val="0084469F"/>
    <w:rsid w:val="00851813"/>
    <w:rsid w:val="008519BF"/>
    <w:rsid w:val="00852A9E"/>
    <w:rsid w:val="008538E0"/>
    <w:rsid w:val="008604B9"/>
    <w:rsid w:val="008634E3"/>
    <w:rsid w:val="00864C43"/>
    <w:rsid w:val="0086727D"/>
    <w:rsid w:val="00873487"/>
    <w:rsid w:val="00874C91"/>
    <w:rsid w:val="00876D4E"/>
    <w:rsid w:val="00880B4A"/>
    <w:rsid w:val="008848C4"/>
    <w:rsid w:val="00886027"/>
    <w:rsid w:val="00886E89"/>
    <w:rsid w:val="00891AE2"/>
    <w:rsid w:val="008924D4"/>
    <w:rsid w:val="00893041"/>
    <w:rsid w:val="0089481C"/>
    <w:rsid w:val="0089500B"/>
    <w:rsid w:val="0089541F"/>
    <w:rsid w:val="00896E92"/>
    <w:rsid w:val="00897C0C"/>
    <w:rsid w:val="008A3A17"/>
    <w:rsid w:val="008A41F0"/>
    <w:rsid w:val="008A64B3"/>
    <w:rsid w:val="008B0814"/>
    <w:rsid w:val="008B138C"/>
    <w:rsid w:val="008B4A81"/>
    <w:rsid w:val="008B7E72"/>
    <w:rsid w:val="008C4735"/>
    <w:rsid w:val="008C6B2E"/>
    <w:rsid w:val="008C6C92"/>
    <w:rsid w:val="008D1738"/>
    <w:rsid w:val="008D1829"/>
    <w:rsid w:val="008D3189"/>
    <w:rsid w:val="008D6B0A"/>
    <w:rsid w:val="008D6F9F"/>
    <w:rsid w:val="008E0C1D"/>
    <w:rsid w:val="008E254C"/>
    <w:rsid w:val="008E27A9"/>
    <w:rsid w:val="008F1D49"/>
    <w:rsid w:val="008F657D"/>
    <w:rsid w:val="008F6735"/>
    <w:rsid w:val="008F7D7F"/>
    <w:rsid w:val="00901793"/>
    <w:rsid w:val="00902F9C"/>
    <w:rsid w:val="009030EA"/>
    <w:rsid w:val="00903219"/>
    <w:rsid w:val="00906F24"/>
    <w:rsid w:val="00911118"/>
    <w:rsid w:val="009115A3"/>
    <w:rsid w:val="00912EEC"/>
    <w:rsid w:val="00915BDD"/>
    <w:rsid w:val="009200FB"/>
    <w:rsid w:val="00922394"/>
    <w:rsid w:val="00930680"/>
    <w:rsid w:val="00931950"/>
    <w:rsid w:val="0093296C"/>
    <w:rsid w:val="00932A49"/>
    <w:rsid w:val="00934510"/>
    <w:rsid w:val="00935E86"/>
    <w:rsid w:val="009363B8"/>
    <w:rsid w:val="00936E01"/>
    <w:rsid w:val="009370F3"/>
    <w:rsid w:val="0093747E"/>
    <w:rsid w:val="00940E2F"/>
    <w:rsid w:val="00940E57"/>
    <w:rsid w:val="00943F71"/>
    <w:rsid w:val="00943FFC"/>
    <w:rsid w:val="00944CA8"/>
    <w:rsid w:val="0094526F"/>
    <w:rsid w:val="00946078"/>
    <w:rsid w:val="009533C8"/>
    <w:rsid w:val="00953DE0"/>
    <w:rsid w:val="009540CE"/>
    <w:rsid w:val="00955AC8"/>
    <w:rsid w:val="0095626E"/>
    <w:rsid w:val="00964305"/>
    <w:rsid w:val="00966374"/>
    <w:rsid w:val="0097015F"/>
    <w:rsid w:val="0097149E"/>
    <w:rsid w:val="0098019E"/>
    <w:rsid w:val="00983A9E"/>
    <w:rsid w:val="009841C3"/>
    <w:rsid w:val="00984AD4"/>
    <w:rsid w:val="00986592"/>
    <w:rsid w:val="0099102D"/>
    <w:rsid w:val="00992594"/>
    <w:rsid w:val="0099569E"/>
    <w:rsid w:val="00996BCB"/>
    <w:rsid w:val="009A1749"/>
    <w:rsid w:val="009A2AF8"/>
    <w:rsid w:val="009A3163"/>
    <w:rsid w:val="009A7B6C"/>
    <w:rsid w:val="009B085C"/>
    <w:rsid w:val="009B119E"/>
    <w:rsid w:val="009B3CE5"/>
    <w:rsid w:val="009B753E"/>
    <w:rsid w:val="009C4033"/>
    <w:rsid w:val="009C6FB5"/>
    <w:rsid w:val="009C7FEF"/>
    <w:rsid w:val="009D4B3F"/>
    <w:rsid w:val="009E03DD"/>
    <w:rsid w:val="009E2F1F"/>
    <w:rsid w:val="009E3A83"/>
    <w:rsid w:val="009F131A"/>
    <w:rsid w:val="009F5B79"/>
    <w:rsid w:val="009F5B8F"/>
    <w:rsid w:val="00A022EA"/>
    <w:rsid w:val="00A04289"/>
    <w:rsid w:val="00A06A2F"/>
    <w:rsid w:val="00A10DF0"/>
    <w:rsid w:val="00A14ECD"/>
    <w:rsid w:val="00A1744E"/>
    <w:rsid w:val="00A20C37"/>
    <w:rsid w:val="00A24384"/>
    <w:rsid w:val="00A24589"/>
    <w:rsid w:val="00A25CD0"/>
    <w:rsid w:val="00A3155C"/>
    <w:rsid w:val="00A34DB9"/>
    <w:rsid w:val="00A36DA1"/>
    <w:rsid w:val="00A43D04"/>
    <w:rsid w:val="00A454A7"/>
    <w:rsid w:val="00A46430"/>
    <w:rsid w:val="00A46B9B"/>
    <w:rsid w:val="00A51419"/>
    <w:rsid w:val="00A54593"/>
    <w:rsid w:val="00A55BB1"/>
    <w:rsid w:val="00A55D6E"/>
    <w:rsid w:val="00A56D4F"/>
    <w:rsid w:val="00A625AA"/>
    <w:rsid w:val="00A64A1C"/>
    <w:rsid w:val="00A66FDE"/>
    <w:rsid w:val="00A70556"/>
    <w:rsid w:val="00A708B3"/>
    <w:rsid w:val="00A80C48"/>
    <w:rsid w:val="00A81018"/>
    <w:rsid w:val="00A8335C"/>
    <w:rsid w:val="00A8562E"/>
    <w:rsid w:val="00A85A0A"/>
    <w:rsid w:val="00A8765C"/>
    <w:rsid w:val="00A92EC3"/>
    <w:rsid w:val="00A95221"/>
    <w:rsid w:val="00A974D1"/>
    <w:rsid w:val="00AA202B"/>
    <w:rsid w:val="00AA26B3"/>
    <w:rsid w:val="00AA2BC6"/>
    <w:rsid w:val="00AA5C35"/>
    <w:rsid w:val="00AA6845"/>
    <w:rsid w:val="00AA6AB3"/>
    <w:rsid w:val="00AB2AD8"/>
    <w:rsid w:val="00AB3B76"/>
    <w:rsid w:val="00AB64A8"/>
    <w:rsid w:val="00AC0299"/>
    <w:rsid w:val="00AC1DCA"/>
    <w:rsid w:val="00AD1016"/>
    <w:rsid w:val="00AD321F"/>
    <w:rsid w:val="00AD460F"/>
    <w:rsid w:val="00AD5230"/>
    <w:rsid w:val="00AD583B"/>
    <w:rsid w:val="00AD5C8E"/>
    <w:rsid w:val="00AD7D5F"/>
    <w:rsid w:val="00AE1D40"/>
    <w:rsid w:val="00AE677B"/>
    <w:rsid w:val="00AF63B5"/>
    <w:rsid w:val="00AF7304"/>
    <w:rsid w:val="00B02383"/>
    <w:rsid w:val="00B04B2A"/>
    <w:rsid w:val="00B05C45"/>
    <w:rsid w:val="00B14335"/>
    <w:rsid w:val="00B2259F"/>
    <w:rsid w:val="00B2272B"/>
    <w:rsid w:val="00B24155"/>
    <w:rsid w:val="00B3188B"/>
    <w:rsid w:val="00B35913"/>
    <w:rsid w:val="00B36297"/>
    <w:rsid w:val="00B424DE"/>
    <w:rsid w:val="00B47924"/>
    <w:rsid w:val="00B47BC7"/>
    <w:rsid w:val="00B53AE0"/>
    <w:rsid w:val="00B56765"/>
    <w:rsid w:val="00B647D6"/>
    <w:rsid w:val="00B659A9"/>
    <w:rsid w:val="00B70F52"/>
    <w:rsid w:val="00B725EB"/>
    <w:rsid w:val="00B779A0"/>
    <w:rsid w:val="00B825AC"/>
    <w:rsid w:val="00B85351"/>
    <w:rsid w:val="00B901C1"/>
    <w:rsid w:val="00B94993"/>
    <w:rsid w:val="00BA0F05"/>
    <w:rsid w:val="00BA5B87"/>
    <w:rsid w:val="00BA746A"/>
    <w:rsid w:val="00BB092F"/>
    <w:rsid w:val="00BB0CA7"/>
    <w:rsid w:val="00BB2636"/>
    <w:rsid w:val="00BB2C87"/>
    <w:rsid w:val="00BB393F"/>
    <w:rsid w:val="00BB41A6"/>
    <w:rsid w:val="00BB431B"/>
    <w:rsid w:val="00BB75CF"/>
    <w:rsid w:val="00BC0DD1"/>
    <w:rsid w:val="00BC2B2A"/>
    <w:rsid w:val="00BC553F"/>
    <w:rsid w:val="00BC6BAE"/>
    <w:rsid w:val="00BC6F2F"/>
    <w:rsid w:val="00BC7A3C"/>
    <w:rsid w:val="00BD39EC"/>
    <w:rsid w:val="00BD56F9"/>
    <w:rsid w:val="00BD6198"/>
    <w:rsid w:val="00BE6282"/>
    <w:rsid w:val="00BE7543"/>
    <w:rsid w:val="00BE76EF"/>
    <w:rsid w:val="00BF0F2E"/>
    <w:rsid w:val="00BF644B"/>
    <w:rsid w:val="00BF74FF"/>
    <w:rsid w:val="00C012E4"/>
    <w:rsid w:val="00C021CD"/>
    <w:rsid w:val="00C03D62"/>
    <w:rsid w:val="00C04FB4"/>
    <w:rsid w:val="00C0704F"/>
    <w:rsid w:val="00C074F3"/>
    <w:rsid w:val="00C07848"/>
    <w:rsid w:val="00C114CB"/>
    <w:rsid w:val="00C11AB6"/>
    <w:rsid w:val="00C12F90"/>
    <w:rsid w:val="00C13227"/>
    <w:rsid w:val="00C14140"/>
    <w:rsid w:val="00C1447A"/>
    <w:rsid w:val="00C16793"/>
    <w:rsid w:val="00C21363"/>
    <w:rsid w:val="00C2204B"/>
    <w:rsid w:val="00C22ED0"/>
    <w:rsid w:val="00C24B0C"/>
    <w:rsid w:val="00C314A9"/>
    <w:rsid w:val="00C326FD"/>
    <w:rsid w:val="00C35D48"/>
    <w:rsid w:val="00C44D61"/>
    <w:rsid w:val="00C50B70"/>
    <w:rsid w:val="00C5274F"/>
    <w:rsid w:val="00C578DC"/>
    <w:rsid w:val="00C6067C"/>
    <w:rsid w:val="00C63E85"/>
    <w:rsid w:val="00C643BD"/>
    <w:rsid w:val="00C64405"/>
    <w:rsid w:val="00C67FBA"/>
    <w:rsid w:val="00C71A1F"/>
    <w:rsid w:val="00C73F97"/>
    <w:rsid w:val="00C77F88"/>
    <w:rsid w:val="00C80374"/>
    <w:rsid w:val="00C832A6"/>
    <w:rsid w:val="00C8474D"/>
    <w:rsid w:val="00C84D5B"/>
    <w:rsid w:val="00C87327"/>
    <w:rsid w:val="00C874C7"/>
    <w:rsid w:val="00C9047D"/>
    <w:rsid w:val="00C923E2"/>
    <w:rsid w:val="00C93DA9"/>
    <w:rsid w:val="00C955DF"/>
    <w:rsid w:val="00CA3D4B"/>
    <w:rsid w:val="00CA41F8"/>
    <w:rsid w:val="00CA7145"/>
    <w:rsid w:val="00CA7886"/>
    <w:rsid w:val="00CB0701"/>
    <w:rsid w:val="00CB57BC"/>
    <w:rsid w:val="00CC3CDB"/>
    <w:rsid w:val="00CC72BF"/>
    <w:rsid w:val="00CD4773"/>
    <w:rsid w:val="00CE1092"/>
    <w:rsid w:val="00CE1595"/>
    <w:rsid w:val="00CE2D24"/>
    <w:rsid w:val="00CE3E79"/>
    <w:rsid w:val="00CE7F2D"/>
    <w:rsid w:val="00CF1923"/>
    <w:rsid w:val="00CF378D"/>
    <w:rsid w:val="00CF43CE"/>
    <w:rsid w:val="00CF451E"/>
    <w:rsid w:val="00CF4E6F"/>
    <w:rsid w:val="00D00539"/>
    <w:rsid w:val="00D036E3"/>
    <w:rsid w:val="00D0685D"/>
    <w:rsid w:val="00D105A5"/>
    <w:rsid w:val="00D1606E"/>
    <w:rsid w:val="00D16ED3"/>
    <w:rsid w:val="00D22783"/>
    <w:rsid w:val="00D25DF6"/>
    <w:rsid w:val="00D274E9"/>
    <w:rsid w:val="00D31192"/>
    <w:rsid w:val="00D368D3"/>
    <w:rsid w:val="00D40FD8"/>
    <w:rsid w:val="00D413D2"/>
    <w:rsid w:val="00D4183F"/>
    <w:rsid w:val="00D46CBF"/>
    <w:rsid w:val="00D46D04"/>
    <w:rsid w:val="00D5051C"/>
    <w:rsid w:val="00D520B4"/>
    <w:rsid w:val="00D521E8"/>
    <w:rsid w:val="00D5222D"/>
    <w:rsid w:val="00D53B04"/>
    <w:rsid w:val="00D60092"/>
    <w:rsid w:val="00D61DEA"/>
    <w:rsid w:val="00D62EF8"/>
    <w:rsid w:val="00D70CF8"/>
    <w:rsid w:val="00D719EA"/>
    <w:rsid w:val="00D71A4C"/>
    <w:rsid w:val="00D73843"/>
    <w:rsid w:val="00D74400"/>
    <w:rsid w:val="00D77E48"/>
    <w:rsid w:val="00D82E06"/>
    <w:rsid w:val="00D87456"/>
    <w:rsid w:val="00D90E08"/>
    <w:rsid w:val="00D94621"/>
    <w:rsid w:val="00D95DBD"/>
    <w:rsid w:val="00D97E99"/>
    <w:rsid w:val="00DA03B4"/>
    <w:rsid w:val="00DA1FD5"/>
    <w:rsid w:val="00DA238C"/>
    <w:rsid w:val="00DA59CF"/>
    <w:rsid w:val="00DB2835"/>
    <w:rsid w:val="00DB344A"/>
    <w:rsid w:val="00DB4B99"/>
    <w:rsid w:val="00DB5155"/>
    <w:rsid w:val="00DB6694"/>
    <w:rsid w:val="00DB6C3D"/>
    <w:rsid w:val="00DC084F"/>
    <w:rsid w:val="00DC10D6"/>
    <w:rsid w:val="00DC1BAE"/>
    <w:rsid w:val="00DC479C"/>
    <w:rsid w:val="00DC5920"/>
    <w:rsid w:val="00DD0B8F"/>
    <w:rsid w:val="00DD3256"/>
    <w:rsid w:val="00DD5073"/>
    <w:rsid w:val="00DE4A43"/>
    <w:rsid w:val="00DE7B8B"/>
    <w:rsid w:val="00DF0143"/>
    <w:rsid w:val="00DF0964"/>
    <w:rsid w:val="00DF24A2"/>
    <w:rsid w:val="00DF4AEB"/>
    <w:rsid w:val="00DF572C"/>
    <w:rsid w:val="00DF5CC0"/>
    <w:rsid w:val="00DF64A6"/>
    <w:rsid w:val="00E00B14"/>
    <w:rsid w:val="00E02084"/>
    <w:rsid w:val="00E03A56"/>
    <w:rsid w:val="00E05047"/>
    <w:rsid w:val="00E05C3C"/>
    <w:rsid w:val="00E067E7"/>
    <w:rsid w:val="00E11EDA"/>
    <w:rsid w:val="00E13E77"/>
    <w:rsid w:val="00E23474"/>
    <w:rsid w:val="00E2655A"/>
    <w:rsid w:val="00E26B35"/>
    <w:rsid w:val="00E27BA1"/>
    <w:rsid w:val="00E32349"/>
    <w:rsid w:val="00E3292D"/>
    <w:rsid w:val="00E34DDF"/>
    <w:rsid w:val="00E3599B"/>
    <w:rsid w:val="00E35A23"/>
    <w:rsid w:val="00E3654D"/>
    <w:rsid w:val="00E479D6"/>
    <w:rsid w:val="00E47CCE"/>
    <w:rsid w:val="00E52AFC"/>
    <w:rsid w:val="00E52F68"/>
    <w:rsid w:val="00E532DA"/>
    <w:rsid w:val="00E53914"/>
    <w:rsid w:val="00E6617B"/>
    <w:rsid w:val="00E676CD"/>
    <w:rsid w:val="00E70941"/>
    <w:rsid w:val="00E724CF"/>
    <w:rsid w:val="00E74BC3"/>
    <w:rsid w:val="00E757F0"/>
    <w:rsid w:val="00E8111E"/>
    <w:rsid w:val="00E81F10"/>
    <w:rsid w:val="00E82EEE"/>
    <w:rsid w:val="00E8364D"/>
    <w:rsid w:val="00E8384E"/>
    <w:rsid w:val="00E83DCD"/>
    <w:rsid w:val="00E879F6"/>
    <w:rsid w:val="00E900F1"/>
    <w:rsid w:val="00E9482F"/>
    <w:rsid w:val="00E97FA3"/>
    <w:rsid w:val="00EA02C1"/>
    <w:rsid w:val="00EA394D"/>
    <w:rsid w:val="00EB40D0"/>
    <w:rsid w:val="00EB6A79"/>
    <w:rsid w:val="00EC5059"/>
    <w:rsid w:val="00EC7C92"/>
    <w:rsid w:val="00ED0160"/>
    <w:rsid w:val="00ED197D"/>
    <w:rsid w:val="00ED1C51"/>
    <w:rsid w:val="00ED1FCF"/>
    <w:rsid w:val="00ED2C56"/>
    <w:rsid w:val="00ED49CC"/>
    <w:rsid w:val="00EE198F"/>
    <w:rsid w:val="00EE6FF6"/>
    <w:rsid w:val="00EF1DDE"/>
    <w:rsid w:val="00EF38C5"/>
    <w:rsid w:val="00EF3EE3"/>
    <w:rsid w:val="00EF40C0"/>
    <w:rsid w:val="00EF4D0A"/>
    <w:rsid w:val="00EF584D"/>
    <w:rsid w:val="00EF60CF"/>
    <w:rsid w:val="00F0493C"/>
    <w:rsid w:val="00F04C82"/>
    <w:rsid w:val="00F0504E"/>
    <w:rsid w:val="00F05CCD"/>
    <w:rsid w:val="00F0614C"/>
    <w:rsid w:val="00F113A2"/>
    <w:rsid w:val="00F1220E"/>
    <w:rsid w:val="00F14310"/>
    <w:rsid w:val="00F165BA"/>
    <w:rsid w:val="00F20B57"/>
    <w:rsid w:val="00F20C97"/>
    <w:rsid w:val="00F21911"/>
    <w:rsid w:val="00F2279C"/>
    <w:rsid w:val="00F22EF1"/>
    <w:rsid w:val="00F306FF"/>
    <w:rsid w:val="00F307BF"/>
    <w:rsid w:val="00F4210B"/>
    <w:rsid w:val="00F454E1"/>
    <w:rsid w:val="00F46E4B"/>
    <w:rsid w:val="00F47BEA"/>
    <w:rsid w:val="00F53308"/>
    <w:rsid w:val="00F60BAD"/>
    <w:rsid w:val="00F62276"/>
    <w:rsid w:val="00F6284C"/>
    <w:rsid w:val="00F632A0"/>
    <w:rsid w:val="00F65083"/>
    <w:rsid w:val="00F668B3"/>
    <w:rsid w:val="00F706E9"/>
    <w:rsid w:val="00F7212D"/>
    <w:rsid w:val="00F72ACD"/>
    <w:rsid w:val="00F75091"/>
    <w:rsid w:val="00F80032"/>
    <w:rsid w:val="00F80F41"/>
    <w:rsid w:val="00F906EB"/>
    <w:rsid w:val="00F90F52"/>
    <w:rsid w:val="00F92847"/>
    <w:rsid w:val="00F929C9"/>
    <w:rsid w:val="00F95F08"/>
    <w:rsid w:val="00F96E1A"/>
    <w:rsid w:val="00FA1A95"/>
    <w:rsid w:val="00FA567C"/>
    <w:rsid w:val="00FB68C4"/>
    <w:rsid w:val="00FC4F71"/>
    <w:rsid w:val="00FC65BD"/>
    <w:rsid w:val="00FC7D6D"/>
    <w:rsid w:val="00FD1865"/>
    <w:rsid w:val="00FD641D"/>
    <w:rsid w:val="00FE2AAF"/>
    <w:rsid w:val="00FE3D59"/>
    <w:rsid w:val="00FF13A2"/>
    <w:rsid w:val="00FF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312351F9"/>
  <w15:chartTrackingRefBased/>
  <w15:docId w15:val="{8D2D9248-C431-4A62-AF6B-AB6B1E621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JNCC report Normal font"/>
    <w:qFormat/>
    <w:rsid w:val="00DB4B99"/>
    <w:pPr>
      <w:spacing w:after="240"/>
    </w:pPr>
    <w:rPr>
      <w:rFonts w:ascii="Arial" w:hAnsi="Arial"/>
      <w:sz w:val="22"/>
      <w:szCs w:val="24"/>
      <w:lang w:eastAsia="en-US"/>
    </w:rPr>
  </w:style>
  <w:style w:type="paragraph" w:styleId="Heading1">
    <w:name w:val="heading 1"/>
    <w:aliases w:val="JNCC Report Heading 1,ignore"/>
    <w:basedOn w:val="Normal"/>
    <w:next w:val="Normal"/>
    <w:link w:val="Heading1Char"/>
    <w:qFormat/>
    <w:rsid w:val="00DB4B99"/>
    <w:pPr>
      <w:keepNext/>
      <w:numPr>
        <w:numId w:val="4"/>
      </w:numPr>
      <w:outlineLvl w:val="0"/>
    </w:pPr>
    <w:rPr>
      <w:rFonts w:eastAsia="Times New Roman"/>
      <w:b/>
      <w:bCs/>
      <w:color w:val="3F9C35"/>
      <w:kern w:val="32"/>
      <w:sz w:val="32"/>
      <w:szCs w:val="32"/>
    </w:rPr>
  </w:style>
  <w:style w:type="paragraph" w:styleId="Heading2">
    <w:name w:val="heading 2"/>
    <w:aliases w:val="JNCC Report Heading 2"/>
    <w:basedOn w:val="Normal"/>
    <w:next w:val="Normal"/>
    <w:link w:val="Heading2Char"/>
    <w:unhideWhenUsed/>
    <w:qFormat/>
    <w:rsid w:val="00D22783"/>
    <w:pPr>
      <w:keepNext/>
      <w:numPr>
        <w:ilvl w:val="1"/>
        <w:numId w:val="4"/>
      </w:numPr>
      <w:outlineLvl w:val="1"/>
    </w:pPr>
    <w:rPr>
      <w:rFonts w:eastAsia="Times New Roman"/>
      <w:b/>
      <w:bCs/>
      <w:iCs/>
      <w:color w:val="3F9C35"/>
      <w:sz w:val="28"/>
      <w:szCs w:val="28"/>
    </w:rPr>
  </w:style>
  <w:style w:type="paragraph" w:styleId="Heading3">
    <w:name w:val="heading 3"/>
    <w:aliases w:val="JNCC Report Heading 3"/>
    <w:basedOn w:val="Normal"/>
    <w:next w:val="Normal"/>
    <w:link w:val="Heading3Char"/>
    <w:unhideWhenUsed/>
    <w:qFormat/>
    <w:rsid w:val="005370E0"/>
    <w:pPr>
      <w:keepNext/>
      <w:keepLines/>
      <w:numPr>
        <w:ilvl w:val="2"/>
        <w:numId w:val="4"/>
      </w:numPr>
      <w:outlineLvl w:val="2"/>
    </w:pPr>
    <w:rPr>
      <w:rFonts w:eastAsia="Times New Roman"/>
      <w:b/>
      <w:bCs/>
      <w:color w:val="3F9C35"/>
      <w:sz w:val="24"/>
    </w:rPr>
  </w:style>
  <w:style w:type="paragraph" w:styleId="Heading4">
    <w:name w:val="heading 4"/>
    <w:basedOn w:val="Normal"/>
    <w:next w:val="Normal"/>
    <w:link w:val="Heading4Char"/>
    <w:semiHidden/>
    <w:unhideWhenUsed/>
    <w:qFormat/>
    <w:rsid w:val="00127F58"/>
    <w:pPr>
      <w:spacing w:after="120"/>
      <w:ind w:left="864" w:hanging="864"/>
      <w:outlineLvl w:val="3"/>
    </w:pPr>
    <w:rPr>
      <w:rFonts w:eastAsia="Times New Roman" w:cs="Arial"/>
      <w:color w:val="000000"/>
      <w:sz w:val="24"/>
      <w:szCs w:val="20"/>
      <w:lang w:eastAsia="en-GB"/>
    </w:rPr>
  </w:style>
  <w:style w:type="paragraph" w:styleId="Heading5">
    <w:name w:val="heading 5"/>
    <w:basedOn w:val="Normal"/>
    <w:next w:val="Normal"/>
    <w:link w:val="Heading5Char"/>
    <w:semiHidden/>
    <w:unhideWhenUsed/>
    <w:qFormat/>
    <w:rsid w:val="00127F58"/>
    <w:pPr>
      <w:keepNext/>
      <w:keepLines/>
      <w:spacing w:before="120" w:after="120"/>
      <w:ind w:left="1008" w:hanging="1008"/>
      <w:contextualSpacing/>
      <w:outlineLvl w:val="4"/>
    </w:pPr>
    <w:rPr>
      <w:rFonts w:eastAsia="Times New Roman" w:cs="Arial"/>
      <w:b/>
      <w:color w:val="000000"/>
      <w:sz w:val="24"/>
      <w:szCs w:val="20"/>
      <w:lang w:eastAsia="en-GB"/>
    </w:rPr>
  </w:style>
  <w:style w:type="paragraph" w:styleId="Heading6">
    <w:name w:val="heading 6"/>
    <w:basedOn w:val="Normal"/>
    <w:next w:val="Normal"/>
    <w:link w:val="Heading6Char"/>
    <w:semiHidden/>
    <w:unhideWhenUsed/>
    <w:qFormat/>
    <w:rsid w:val="00127F58"/>
    <w:pPr>
      <w:keepNext/>
      <w:keepLines/>
      <w:spacing w:before="120" w:after="120"/>
      <w:ind w:left="1152" w:hanging="1152"/>
      <w:contextualSpacing/>
      <w:outlineLvl w:val="5"/>
    </w:pPr>
    <w:rPr>
      <w:rFonts w:eastAsia="Times New Roman" w:cs="Arial"/>
      <w:b/>
      <w:color w:val="000000"/>
      <w:sz w:val="24"/>
      <w:szCs w:val="20"/>
      <w:lang w:eastAsia="en-GB"/>
    </w:rPr>
  </w:style>
  <w:style w:type="paragraph" w:styleId="Heading7">
    <w:name w:val="heading 7"/>
    <w:basedOn w:val="Normal"/>
    <w:next w:val="Normal"/>
    <w:link w:val="Heading7Char"/>
    <w:uiPriority w:val="9"/>
    <w:semiHidden/>
    <w:unhideWhenUsed/>
    <w:qFormat/>
    <w:rsid w:val="000011F9"/>
    <w:pPr>
      <w:keepNext/>
      <w:keepLines/>
      <w:numPr>
        <w:ilvl w:val="6"/>
        <w:numId w:val="7"/>
      </w:numPr>
      <w:spacing w:before="200"/>
      <w:outlineLvl w:val="6"/>
    </w:pPr>
    <w:rPr>
      <w:rFonts w:ascii="Cambria" w:eastAsia="Times New Roman" w:hAnsi="Cambria"/>
      <w:i/>
      <w:iCs/>
      <w:color w:val="404040"/>
      <w:sz w:val="24"/>
    </w:rPr>
  </w:style>
  <w:style w:type="paragraph" w:styleId="Heading8">
    <w:name w:val="heading 8"/>
    <w:basedOn w:val="Normal"/>
    <w:next w:val="Normal"/>
    <w:link w:val="Heading8Char"/>
    <w:uiPriority w:val="9"/>
    <w:semiHidden/>
    <w:unhideWhenUsed/>
    <w:qFormat/>
    <w:rsid w:val="000011F9"/>
    <w:pPr>
      <w:keepNext/>
      <w:keepLines/>
      <w:numPr>
        <w:ilvl w:val="7"/>
        <w:numId w:val="7"/>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0011F9"/>
    <w:pPr>
      <w:keepNext/>
      <w:keepLines/>
      <w:numPr>
        <w:ilvl w:val="8"/>
        <w:numId w:val="7"/>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460F"/>
    <w:pPr>
      <w:tabs>
        <w:tab w:val="center" w:pos="4153"/>
        <w:tab w:val="right" w:pos="8306"/>
      </w:tabs>
    </w:pPr>
  </w:style>
  <w:style w:type="paragraph" w:styleId="Footer">
    <w:name w:val="footer"/>
    <w:basedOn w:val="Normal"/>
    <w:link w:val="FooterChar"/>
    <w:uiPriority w:val="99"/>
    <w:rsid w:val="00AD460F"/>
    <w:pPr>
      <w:tabs>
        <w:tab w:val="center" w:pos="4153"/>
        <w:tab w:val="right" w:pos="8306"/>
      </w:tabs>
    </w:pPr>
  </w:style>
  <w:style w:type="paragraph" w:styleId="Title">
    <w:name w:val="Title"/>
    <w:basedOn w:val="Normal"/>
    <w:next w:val="Normal"/>
    <w:link w:val="TitleChar"/>
    <w:uiPriority w:val="10"/>
    <w:qFormat/>
    <w:rsid w:val="000011F9"/>
    <w:pPr>
      <w:keepNext/>
    </w:pPr>
    <w:rPr>
      <w:rFonts w:eastAsia="Times New Roman"/>
      <w:b/>
      <w:spacing w:val="5"/>
      <w:kern w:val="28"/>
      <w:sz w:val="36"/>
      <w:szCs w:val="52"/>
    </w:rPr>
  </w:style>
  <w:style w:type="table" w:styleId="TableGrid">
    <w:name w:val="Table Grid"/>
    <w:basedOn w:val="TableNormal"/>
    <w:rsid w:val="00AD4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96229"/>
  </w:style>
  <w:style w:type="character" w:customStyle="1" w:styleId="FooterChar">
    <w:name w:val="Footer Char"/>
    <w:link w:val="Footer"/>
    <w:uiPriority w:val="99"/>
    <w:rsid w:val="00FE3D59"/>
    <w:rPr>
      <w:sz w:val="22"/>
    </w:rPr>
  </w:style>
  <w:style w:type="paragraph" w:styleId="BalloonText">
    <w:name w:val="Balloon Text"/>
    <w:basedOn w:val="Normal"/>
    <w:link w:val="BalloonTextChar"/>
    <w:uiPriority w:val="99"/>
    <w:semiHidden/>
    <w:unhideWhenUsed/>
    <w:rsid w:val="00FE3D59"/>
    <w:rPr>
      <w:rFonts w:ascii="Tahoma" w:hAnsi="Tahoma" w:cs="Tahoma"/>
      <w:sz w:val="16"/>
      <w:szCs w:val="16"/>
    </w:rPr>
  </w:style>
  <w:style w:type="character" w:customStyle="1" w:styleId="BalloonTextChar">
    <w:name w:val="Balloon Text Char"/>
    <w:link w:val="BalloonText"/>
    <w:uiPriority w:val="99"/>
    <w:semiHidden/>
    <w:rsid w:val="00FE3D59"/>
    <w:rPr>
      <w:rFonts w:ascii="Tahoma" w:hAnsi="Tahoma" w:cs="Tahoma"/>
      <w:sz w:val="16"/>
      <w:szCs w:val="16"/>
    </w:rPr>
  </w:style>
  <w:style w:type="character" w:customStyle="1" w:styleId="Heading1Char">
    <w:name w:val="Heading 1 Char"/>
    <w:aliases w:val="JNCC Report Heading 1 Char,ignore Char"/>
    <w:link w:val="Heading1"/>
    <w:uiPriority w:val="9"/>
    <w:rsid w:val="00DB4B99"/>
    <w:rPr>
      <w:rFonts w:ascii="Arial" w:eastAsia="Times New Roman" w:hAnsi="Arial"/>
      <w:b/>
      <w:bCs/>
      <w:color w:val="3F9C35"/>
      <w:kern w:val="32"/>
      <w:sz w:val="32"/>
      <w:szCs w:val="32"/>
      <w:lang w:eastAsia="en-US"/>
    </w:rPr>
  </w:style>
  <w:style w:type="character" w:customStyle="1" w:styleId="Heading2Char">
    <w:name w:val="Heading 2 Char"/>
    <w:aliases w:val="JNCC Report Heading 2 Char"/>
    <w:link w:val="Heading2"/>
    <w:rsid w:val="00D22783"/>
    <w:rPr>
      <w:rFonts w:ascii="Arial" w:eastAsia="Times New Roman" w:hAnsi="Arial"/>
      <w:b/>
      <w:bCs/>
      <w:iCs/>
      <w:color w:val="3F9C35"/>
      <w:sz w:val="28"/>
      <w:szCs w:val="28"/>
      <w:lang w:eastAsia="en-US"/>
    </w:rPr>
  </w:style>
  <w:style w:type="character" w:customStyle="1" w:styleId="Heading3Char">
    <w:name w:val="Heading 3 Char"/>
    <w:aliases w:val="JNCC Report Heading 3 Char"/>
    <w:link w:val="Heading3"/>
    <w:uiPriority w:val="9"/>
    <w:rsid w:val="005370E0"/>
    <w:rPr>
      <w:rFonts w:ascii="Arial" w:eastAsia="Times New Roman" w:hAnsi="Arial"/>
      <w:b/>
      <w:bCs/>
      <w:color w:val="3F9C35"/>
      <w:sz w:val="24"/>
      <w:szCs w:val="24"/>
      <w:lang w:eastAsia="en-US"/>
    </w:rPr>
  </w:style>
  <w:style w:type="character" w:customStyle="1" w:styleId="Heading7Char">
    <w:name w:val="Heading 7 Char"/>
    <w:link w:val="Heading7"/>
    <w:uiPriority w:val="9"/>
    <w:semiHidden/>
    <w:rsid w:val="000011F9"/>
    <w:rPr>
      <w:rFonts w:ascii="Cambria" w:eastAsia="Times New Roman" w:hAnsi="Cambria" w:cs="Times New Roman"/>
      <w:i/>
      <w:iCs/>
      <w:color w:val="404040"/>
    </w:rPr>
  </w:style>
  <w:style w:type="character" w:customStyle="1" w:styleId="Heading8Char">
    <w:name w:val="Heading 8 Char"/>
    <w:link w:val="Heading8"/>
    <w:uiPriority w:val="9"/>
    <w:semiHidden/>
    <w:rsid w:val="000011F9"/>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011F9"/>
    <w:rPr>
      <w:rFonts w:ascii="Cambria" w:eastAsia="Times New Roman" w:hAnsi="Cambria" w:cs="Times New Roman"/>
      <w:i/>
      <w:iCs/>
      <w:color w:val="404040"/>
      <w:sz w:val="20"/>
      <w:szCs w:val="20"/>
    </w:rPr>
  </w:style>
  <w:style w:type="character" w:customStyle="1" w:styleId="TitleChar">
    <w:name w:val="Title Char"/>
    <w:link w:val="Title"/>
    <w:uiPriority w:val="10"/>
    <w:rsid w:val="000011F9"/>
    <w:rPr>
      <w:rFonts w:ascii="Arial" w:eastAsia="Times New Roman" w:hAnsi="Arial" w:cs="Times New Roman"/>
      <w:b/>
      <w:spacing w:val="5"/>
      <w:kern w:val="28"/>
      <w:sz w:val="36"/>
      <w:szCs w:val="52"/>
    </w:rPr>
  </w:style>
  <w:style w:type="character" w:styleId="Hyperlink">
    <w:name w:val="Hyperlink"/>
    <w:uiPriority w:val="99"/>
    <w:unhideWhenUsed/>
    <w:rsid w:val="00B53AE0"/>
    <w:rPr>
      <w:color w:val="0000FF"/>
      <w:u w:val="single"/>
    </w:rPr>
  </w:style>
  <w:style w:type="paragraph" w:customStyle="1" w:styleId="JNCCreportFigureandTablecaptionheading">
    <w:name w:val="JNCC report: Figure and Table caption heading"/>
    <w:basedOn w:val="Normal"/>
    <w:link w:val="JNCCreportFigureandTablecaptionheadingChar"/>
    <w:qFormat/>
    <w:rsid w:val="00617558"/>
    <w:pPr>
      <w:spacing w:after="0"/>
    </w:pPr>
    <w:rPr>
      <w:b/>
      <w:color w:val="3F9C35"/>
      <w:sz w:val="20"/>
    </w:rPr>
  </w:style>
  <w:style w:type="paragraph" w:customStyle="1" w:styleId="JNCCReportFigureandTablecaptiontext">
    <w:name w:val="JNCC Report Figure and Table caption text"/>
    <w:basedOn w:val="JNCCreportFigureandTablecaptionheading"/>
    <w:link w:val="JNCCReportFigureandTablecaptiontextChar"/>
    <w:qFormat/>
    <w:rsid w:val="00617558"/>
    <w:rPr>
      <w:b w:val="0"/>
      <w:color w:val="auto"/>
    </w:rPr>
  </w:style>
  <w:style w:type="paragraph" w:styleId="ListParagraph">
    <w:name w:val="List Paragraph"/>
    <w:aliases w:val="Bullets WebDoc"/>
    <w:basedOn w:val="Normal"/>
    <w:link w:val="ListParagraphChar"/>
    <w:uiPriority w:val="34"/>
    <w:qFormat/>
    <w:rsid w:val="003F5774"/>
    <w:pPr>
      <w:ind w:left="720"/>
      <w:contextualSpacing/>
    </w:pPr>
    <w:rPr>
      <w:rFonts w:cs="Calibri"/>
      <w:szCs w:val="22"/>
      <w:lang w:eastAsia="en-GB"/>
    </w:rPr>
  </w:style>
  <w:style w:type="paragraph" w:styleId="FootnoteText">
    <w:name w:val="footnote text"/>
    <w:basedOn w:val="Normal"/>
    <w:link w:val="FootnoteTextChar"/>
    <w:uiPriority w:val="99"/>
    <w:semiHidden/>
    <w:unhideWhenUsed/>
    <w:rsid w:val="00D105A5"/>
    <w:rPr>
      <w:sz w:val="20"/>
      <w:szCs w:val="20"/>
    </w:rPr>
  </w:style>
  <w:style w:type="character" w:customStyle="1" w:styleId="FootnoteTextChar">
    <w:name w:val="Footnote Text Char"/>
    <w:link w:val="FootnoteText"/>
    <w:uiPriority w:val="99"/>
    <w:semiHidden/>
    <w:rsid w:val="00D105A5"/>
    <w:rPr>
      <w:rFonts w:ascii="Arial" w:hAnsi="Arial"/>
      <w:lang w:eastAsia="en-US"/>
    </w:rPr>
  </w:style>
  <w:style w:type="character" w:styleId="FootnoteReference">
    <w:name w:val="footnote reference"/>
    <w:uiPriority w:val="99"/>
    <w:semiHidden/>
    <w:unhideWhenUsed/>
    <w:rsid w:val="00D105A5"/>
    <w:rPr>
      <w:vertAlign w:val="superscript"/>
    </w:rPr>
  </w:style>
  <w:style w:type="paragraph" w:styleId="TOCHeading">
    <w:name w:val="TOC Heading"/>
    <w:basedOn w:val="Heading1"/>
    <w:next w:val="Normal"/>
    <w:uiPriority w:val="39"/>
    <w:unhideWhenUsed/>
    <w:qFormat/>
    <w:rsid w:val="00CF43CE"/>
    <w:pPr>
      <w:keepLines/>
      <w:numPr>
        <w:numId w:val="0"/>
      </w:numPr>
      <w:spacing w:before="240" w:line="259" w:lineRule="auto"/>
      <w:outlineLvl w:val="9"/>
    </w:pPr>
    <w:rPr>
      <w:rFonts w:asciiTheme="majorHAnsi" w:eastAsiaTheme="majorEastAsia" w:hAnsiTheme="majorHAnsi" w:cstheme="majorBidi"/>
      <w:b w:val="0"/>
      <w:bCs w:val="0"/>
      <w:color w:val="2E74B5" w:themeColor="accent1" w:themeShade="BF"/>
      <w:kern w:val="0"/>
      <w:lang w:val="en-US"/>
    </w:rPr>
  </w:style>
  <w:style w:type="paragraph" w:styleId="TOC1">
    <w:name w:val="toc 1"/>
    <w:basedOn w:val="Normal"/>
    <w:next w:val="Normal"/>
    <w:autoRedefine/>
    <w:uiPriority w:val="39"/>
    <w:unhideWhenUsed/>
    <w:rsid w:val="006A59A2"/>
    <w:pPr>
      <w:tabs>
        <w:tab w:val="left" w:pos="440"/>
        <w:tab w:val="right" w:leader="dot" w:pos="9016"/>
      </w:tabs>
      <w:spacing w:after="100"/>
    </w:pPr>
  </w:style>
  <w:style w:type="paragraph" w:styleId="TOC2">
    <w:name w:val="toc 2"/>
    <w:basedOn w:val="Normal"/>
    <w:next w:val="Normal"/>
    <w:autoRedefine/>
    <w:uiPriority w:val="39"/>
    <w:unhideWhenUsed/>
    <w:rsid w:val="00CF43CE"/>
    <w:pPr>
      <w:spacing w:after="100"/>
      <w:ind w:left="220"/>
    </w:pPr>
  </w:style>
  <w:style w:type="paragraph" w:styleId="TOC3">
    <w:name w:val="toc 3"/>
    <w:basedOn w:val="Normal"/>
    <w:next w:val="Normal"/>
    <w:autoRedefine/>
    <w:uiPriority w:val="39"/>
    <w:unhideWhenUsed/>
    <w:rsid w:val="00CF43CE"/>
    <w:pPr>
      <w:spacing w:after="100"/>
      <w:ind w:left="440"/>
    </w:pPr>
  </w:style>
  <w:style w:type="character" w:styleId="FollowedHyperlink">
    <w:name w:val="FollowedHyperlink"/>
    <w:basedOn w:val="DefaultParagraphFont"/>
    <w:uiPriority w:val="99"/>
    <w:semiHidden/>
    <w:unhideWhenUsed/>
    <w:rsid w:val="00F4210B"/>
    <w:rPr>
      <w:color w:val="954F72" w:themeColor="followedHyperlink"/>
      <w:u w:val="single"/>
    </w:rPr>
  </w:style>
  <w:style w:type="character" w:customStyle="1" w:styleId="UnresolvedMention1">
    <w:name w:val="Unresolved Mention1"/>
    <w:basedOn w:val="DefaultParagraphFont"/>
    <w:uiPriority w:val="99"/>
    <w:semiHidden/>
    <w:unhideWhenUsed/>
    <w:rsid w:val="00F4210B"/>
    <w:rPr>
      <w:color w:val="605E5C"/>
      <w:shd w:val="clear" w:color="auto" w:fill="E1DFDD"/>
    </w:rPr>
  </w:style>
  <w:style w:type="paragraph" w:styleId="NormalWeb">
    <w:name w:val="Normal (Web)"/>
    <w:basedOn w:val="Normal"/>
    <w:uiPriority w:val="99"/>
    <w:semiHidden/>
    <w:unhideWhenUsed/>
    <w:rsid w:val="00F4210B"/>
    <w:pPr>
      <w:spacing w:before="100" w:beforeAutospacing="1" w:after="100" w:afterAutospacing="1"/>
    </w:pPr>
    <w:rPr>
      <w:rFonts w:ascii="Times New Roman" w:eastAsia="Times New Roman" w:hAnsi="Times New Roman"/>
      <w:sz w:val="24"/>
      <w:lang w:eastAsia="en-GB"/>
    </w:rPr>
  </w:style>
  <w:style w:type="character" w:customStyle="1" w:styleId="blocktextemph1">
    <w:name w:val="blocktextemph1"/>
    <w:basedOn w:val="DefaultParagraphFont"/>
    <w:rsid w:val="00F4210B"/>
    <w:rPr>
      <w:rFonts w:ascii="ArialNova-Bold" w:hAnsi="ArialNova-Bold" w:hint="default"/>
      <w:b/>
      <w:bCs/>
      <w:i w:val="0"/>
      <w:iCs w:val="0"/>
      <w:spacing w:val="0"/>
      <w:sz w:val="28"/>
      <w:szCs w:val="28"/>
    </w:rPr>
  </w:style>
  <w:style w:type="character" w:styleId="CommentReference">
    <w:name w:val="annotation reference"/>
    <w:basedOn w:val="DefaultParagraphFont"/>
    <w:uiPriority w:val="99"/>
    <w:semiHidden/>
    <w:unhideWhenUsed/>
    <w:rsid w:val="00AD7D5F"/>
    <w:rPr>
      <w:sz w:val="16"/>
      <w:szCs w:val="16"/>
    </w:rPr>
  </w:style>
  <w:style w:type="paragraph" w:styleId="CommentText">
    <w:name w:val="annotation text"/>
    <w:basedOn w:val="Normal"/>
    <w:link w:val="CommentTextChar"/>
    <w:uiPriority w:val="99"/>
    <w:semiHidden/>
    <w:unhideWhenUsed/>
    <w:rsid w:val="00AD7D5F"/>
    <w:rPr>
      <w:sz w:val="20"/>
      <w:szCs w:val="20"/>
    </w:rPr>
  </w:style>
  <w:style w:type="character" w:customStyle="1" w:styleId="CommentTextChar">
    <w:name w:val="Comment Text Char"/>
    <w:basedOn w:val="DefaultParagraphFont"/>
    <w:link w:val="CommentText"/>
    <w:uiPriority w:val="99"/>
    <w:semiHidden/>
    <w:rsid w:val="00AD7D5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D7D5F"/>
    <w:rPr>
      <w:b/>
      <w:bCs/>
    </w:rPr>
  </w:style>
  <w:style w:type="character" w:customStyle="1" w:styleId="CommentSubjectChar">
    <w:name w:val="Comment Subject Char"/>
    <w:basedOn w:val="CommentTextChar"/>
    <w:link w:val="CommentSubject"/>
    <w:uiPriority w:val="99"/>
    <w:semiHidden/>
    <w:rsid w:val="00AD7D5F"/>
    <w:rPr>
      <w:rFonts w:ascii="Arial" w:hAnsi="Arial"/>
      <w:b/>
      <w:bCs/>
      <w:lang w:eastAsia="en-US"/>
    </w:rPr>
  </w:style>
  <w:style w:type="paragraph" w:customStyle="1" w:styleId="JNCCinsidefrontcover">
    <w:name w:val="JNCC inside front cover"/>
    <w:basedOn w:val="Normal"/>
    <w:link w:val="JNCCinsidefrontcoverChar"/>
    <w:qFormat/>
    <w:rsid w:val="001E36AE"/>
    <w:pPr>
      <w:spacing w:after="0"/>
    </w:pPr>
  </w:style>
  <w:style w:type="character" w:customStyle="1" w:styleId="JNCCinsidefrontcoverChar">
    <w:name w:val="JNCC inside front cover Char"/>
    <w:basedOn w:val="DefaultParagraphFont"/>
    <w:link w:val="JNCCinsidefrontcover"/>
    <w:rsid w:val="001E36AE"/>
    <w:rPr>
      <w:rFonts w:ascii="Arial" w:hAnsi="Arial"/>
      <w:sz w:val="22"/>
      <w:szCs w:val="24"/>
      <w:lang w:eastAsia="en-US"/>
    </w:rPr>
  </w:style>
  <w:style w:type="paragraph" w:styleId="Revision">
    <w:name w:val="Revision"/>
    <w:hidden/>
    <w:uiPriority w:val="99"/>
    <w:semiHidden/>
    <w:rsid w:val="002771D0"/>
    <w:rPr>
      <w:rFonts w:ascii="Arial" w:hAnsi="Arial"/>
      <w:sz w:val="22"/>
      <w:szCs w:val="24"/>
      <w:lang w:eastAsia="en-US"/>
    </w:rPr>
  </w:style>
  <w:style w:type="character" w:customStyle="1" w:styleId="HeaderChar">
    <w:name w:val="Header Char"/>
    <w:basedOn w:val="DefaultParagraphFont"/>
    <w:link w:val="Header"/>
    <w:uiPriority w:val="99"/>
    <w:rsid w:val="00D87456"/>
    <w:rPr>
      <w:rFonts w:ascii="Arial" w:hAnsi="Arial"/>
      <w:sz w:val="22"/>
      <w:szCs w:val="24"/>
      <w:lang w:eastAsia="en-US"/>
    </w:rPr>
  </w:style>
  <w:style w:type="paragraph" w:customStyle="1" w:styleId="JNCCReportTitle">
    <w:name w:val="JNCC Report Title"/>
    <w:basedOn w:val="JNCCReportFigureandTablecaptiontext"/>
    <w:link w:val="JNCCReportTitleChar"/>
    <w:qFormat/>
    <w:rsid w:val="00CA7145"/>
    <w:pPr>
      <w:spacing w:after="240"/>
    </w:pPr>
    <w:rPr>
      <w:b/>
      <w:bCs/>
      <w:sz w:val="36"/>
      <w:szCs w:val="32"/>
    </w:rPr>
  </w:style>
  <w:style w:type="character" w:customStyle="1" w:styleId="JNCCreportFigureandTablecaptionheadingChar">
    <w:name w:val="JNCC report: Figure and Table caption heading Char"/>
    <w:basedOn w:val="DefaultParagraphFont"/>
    <w:link w:val="JNCCreportFigureandTablecaptionheading"/>
    <w:rsid w:val="00CC3CDB"/>
    <w:rPr>
      <w:rFonts w:ascii="Arial" w:hAnsi="Arial"/>
      <w:b/>
      <w:color w:val="3F9C35"/>
      <w:szCs w:val="24"/>
      <w:lang w:eastAsia="en-US"/>
    </w:rPr>
  </w:style>
  <w:style w:type="character" w:customStyle="1" w:styleId="JNCCReportFigureandTablecaptiontextChar">
    <w:name w:val="JNCC Report Figure and Table caption text Char"/>
    <w:basedOn w:val="JNCCreportFigureandTablecaptionheadingChar"/>
    <w:link w:val="JNCCReportFigureandTablecaptiontext"/>
    <w:rsid w:val="00CC3CDB"/>
    <w:rPr>
      <w:rFonts w:ascii="Arial" w:hAnsi="Arial"/>
      <w:b w:val="0"/>
      <w:color w:val="3F9C35"/>
      <w:szCs w:val="24"/>
      <w:lang w:eastAsia="en-US"/>
    </w:rPr>
  </w:style>
  <w:style w:type="character" w:customStyle="1" w:styleId="JNCCReportTitleChar">
    <w:name w:val="JNCC Report Title Char"/>
    <w:basedOn w:val="JNCCReportFigureandTablecaptiontextChar"/>
    <w:link w:val="JNCCReportTitle"/>
    <w:rsid w:val="00CA7145"/>
    <w:rPr>
      <w:rFonts w:ascii="Arial" w:hAnsi="Arial"/>
      <w:b/>
      <w:bCs/>
      <w:color w:val="3F9C35"/>
      <w:sz w:val="36"/>
      <w:szCs w:val="32"/>
      <w:lang w:eastAsia="en-US"/>
    </w:rPr>
  </w:style>
  <w:style w:type="character" w:customStyle="1" w:styleId="Heading4Char">
    <w:name w:val="Heading 4 Char"/>
    <w:basedOn w:val="DefaultParagraphFont"/>
    <w:link w:val="Heading4"/>
    <w:semiHidden/>
    <w:rsid w:val="00127F58"/>
    <w:rPr>
      <w:rFonts w:ascii="Arial" w:eastAsia="Times New Roman" w:hAnsi="Arial" w:cs="Arial"/>
      <w:color w:val="000000"/>
      <w:sz w:val="24"/>
    </w:rPr>
  </w:style>
  <w:style w:type="character" w:customStyle="1" w:styleId="Heading5Char">
    <w:name w:val="Heading 5 Char"/>
    <w:basedOn w:val="DefaultParagraphFont"/>
    <w:link w:val="Heading5"/>
    <w:semiHidden/>
    <w:rsid w:val="00127F58"/>
    <w:rPr>
      <w:rFonts w:ascii="Arial" w:eastAsia="Times New Roman" w:hAnsi="Arial" w:cs="Arial"/>
      <w:b/>
      <w:color w:val="000000"/>
      <w:sz w:val="24"/>
    </w:rPr>
  </w:style>
  <w:style w:type="character" w:customStyle="1" w:styleId="Heading6Char">
    <w:name w:val="Heading 6 Char"/>
    <w:basedOn w:val="DefaultParagraphFont"/>
    <w:link w:val="Heading6"/>
    <w:semiHidden/>
    <w:rsid w:val="00127F58"/>
    <w:rPr>
      <w:rFonts w:ascii="Arial" w:eastAsia="Times New Roman" w:hAnsi="Arial" w:cs="Arial"/>
      <w:b/>
      <w:color w:val="000000"/>
      <w:sz w:val="24"/>
    </w:rPr>
  </w:style>
  <w:style w:type="character" w:customStyle="1" w:styleId="ListParagraphChar">
    <w:name w:val="List Paragraph Char"/>
    <w:aliases w:val="Bullets WebDoc Char"/>
    <w:basedOn w:val="DefaultParagraphFont"/>
    <w:link w:val="ListParagraph"/>
    <w:uiPriority w:val="34"/>
    <w:locked/>
    <w:rsid w:val="00127F58"/>
    <w:rPr>
      <w:rFonts w:ascii="Arial" w:hAnsi="Arial" w:cs="Calibri"/>
      <w:sz w:val="22"/>
      <w:szCs w:val="22"/>
    </w:rPr>
  </w:style>
  <w:style w:type="paragraph" w:customStyle="1" w:styleId="Figuretext">
    <w:name w:val="Figure text"/>
    <w:basedOn w:val="Normal"/>
    <w:qFormat/>
    <w:rsid w:val="00127F58"/>
    <w:pPr>
      <w:widowControl w:val="0"/>
      <w:spacing w:before="240" w:after="120"/>
    </w:pPr>
    <w:rPr>
      <w:rFonts w:eastAsia="Arial" w:cs="Arial"/>
      <w:color w:val="000000"/>
      <w:sz w:val="18"/>
      <w:szCs w:val="20"/>
      <w:lang w:eastAsia="en-GB"/>
    </w:rPr>
  </w:style>
  <w:style w:type="paragraph" w:customStyle="1" w:styleId="Heading10">
    <w:name w:val="Heading1"/>
    <w:basedOn w:val="Heading1"/>
    <w:next w:val="Heading2"/>
    <w:qFormat/>
    <w:rsid w:val="00127F58"/>
    <w:pPr>
      <w:keepLines/>
      <w:pageBreakBefore/>
      <w:tabs>
        <w:tab w:val="clear" w:pos="720"/>
      </w:tabs>
      <w:spacing w:before="240"/>
      <w:ind w:left="431" w:hanging="431"/>
    </w:pPr>
    <w:rPr>
      <w:rFonts w:eastAsia="Arial" w:cs="Arial"/>
      <w:bCs w:val="0"/>
      <w:color w:val="0070C0"/>
      <w:kern w:val="0"/>
      <w:sz w:val="48"/>
      <w:szCs w:val="20"/>
      <w:lang w:eastAsia="en-GB"/>
    </w:rPr>
  </w:style>
  <w:style w:type="character" w:customStyle="1" w:styleId="UnresolvedMention2">
    <w:name w:val="Unresolved Mention2"/>
    <w:basedOn w:val="DefaultParagraphFont"/>
    <w:uiPriority w:val="99"/>
    <w:semiHidden/>
    <w:unhideWhenUsed/>
    <w:rsid w:val="00721100"/>
    <w:rPr>
      <w:color w:val="605E5C"/>
      <w:shd w:val="clear" w:color="auto" w:fill="E1DFDD"/>
    </w:rPr>
  </w:style>
  <w:style w:type="table" w:customStyle="1" w:styleId="TableGrid1">
    <w:name w:val="Table Grid1"/>
    <w:basedOn w:val="TableNormal"/>
    <w:next w:val="TableGrid"/>
    <w:uiPriority w:val="39"/>
    <w:rsid w:val="0078067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7011">
      <w:bodyDiv w:val="1"/>
      <w:marLeft w:val="0"/>
      <w:marRight w:val="0"/>
      <w:marTop w:val="0"/>
      <w:marBottom w:val="0"/>
      <w:divBdr>
        <w:top w:val="none" w:sz="0" w:space="0" w:color="auto"/>
        <w:left w:val="none" w:sz="0" w:space="0" w:color="auto"/>
        <w:bottom w:val="none" w:sz="0" w:space="0" w:color="auto"/>
        <w:right w:val="none" w:sz="0" w:space="0" w:color="auto"/>
      </w:divBdr>
    </w:div>
    <w:div w:id="383214482">
      <w:bodyDiv w:val="1"/>
      <w:marLeft w:val="0"/>
      <w:marRight w:val="0"/>
      <w:marTop w:val="0"/>
      <w:marBottom w:val="0"/>
      <w:divBdr>
        <w:top w:val="none" w:sz="0" w:space="0" w:color="auto"/>
        <w:left w:val="none" w:sz="0" w:space="0" w:color="auto"/>
        <w:bottom w:val="none" w:sz="0" w:space="0" w:color="auto"/>
        <w:right w:val="none" w:sz="0" w:space="0" w:color="auto"/>
      </w:divBdr>
    </w:div>
    <w:div w:id="505679011">
      <w:bodyDiv w:val="1"/>
      <w:marLeft w:val="0"/>
      <w:marRight w:val="0"/>
      <w:marTop w:val="0"/>
      <w:marBottom w:val="0"/>
      <w:divBdr>
        <w:top w:val="none" w:sz="0" w:space="0" w:color="auto"/>
        <w:left w:val="none" w:sz="0" w:space="0" w:color="auto"/>
        <w:bottom w:val="none" w:sz="0" w:space="0" w:color="auto"/>
        <w:right w:val="none" w:sz="0" w:space="0" w:color="auto"/>
      </w:divBdr>
    </w:div>
    <w:div w:id="549616435">
      <w:bodyDiv w:val="1"/>
      <w:marLeft w:val="0"/>
      <w:marRight w:val="0"/>
      <w:marTop w:val="0"/>
      <w:marBottom w:val="0"/>
      <w:divBdr>
        <w:top w:val="none" w:sz="0" w:space="0" w:color="auto"/>
        <w:left w:val="none" w:sz="0" w:space="0" w:color="auto"/>
        <w:bottom w:val="none" w:sz="0" w:space="0" w:color="auto"/>
        <w:right w:val="none" w:sz="0" w:space="0" w:color="auto"/>
      </w:divBdr>
    </w:div>
    <w:div w:id="550727434">
      <w:bodyDiv w:val="1"/>
      <w:marLeft w:val="0"/>
      <w:marRight w:val="0"/>
      <w:marTop w:val="0"/>
      <w:marBottom w:val="0"/>
      <w:divBdr>
        <w:top w:val="none" w:sz="0" w:space="0" w:color="auto"/>
        <w:left w:val="none" w:sz="0" w:space="0" w:color="auto"/>
        <w:bottom w:val="none" w:sz="0" w:space="0" w:color="auto"/>
        <w:right w:val="none" w:sz="0" w:space="0" w:color="auto"/>
      </w:divBdr>
    </w:div>
    <w:div w:id="591940309">
      <w:bodyDiv w:val="1"/>
      <w:marLeft w:val="0"/>
      <w:marRight w:val="0"/>
      <w:marTop w:val="0"/>
      <w:marBottom w:val="0"/>
      <w:divBdr>
        <w:top w:val="none" w:sz="0" w:space="0" w:color="auto"/>
        <w:left w:val="none" w:sz="0" w:space="0" w:color="auto"/>
        <w:bottom w:val="none" w:sz="0" w:space="0" w:color="auto"/>
        <w:right w:val="none" w:sz="0" w:space="0" w:color="auto"/>
      </w:divBdr>
    </w:div>
    <w:div w:id="622424866">
      <w:bodyDiv w:val="1"/>
      <w:marLeft w:val="0"/>
      <w:marRight w:val="0"/>
      <w:marTop w:val="0"/>
      <w:marBottom w:val="0"/>
      <w:divBdr>
        <w:top w:val="none" w:sz="0" w:space="0" w:color="auto"/>
        <w:left w:val="none" w:sz="0" w:space="0" w:color="auto"/>
        <w:bottom w:val="none" w:sz="0" w:space="0" w:color="auto"/>
        <w:right w:val="none" w:sz="0" w:space="0" w:color="auto"/>
      </w:divBdr>
      <w:divsChild>
        <w:div w:id="354617058">
          <w:marLeft w:val="0"/>
          <w:marRight w:val="0"/>
          <w:marTop w:val="0"/>
          <w:marBottom w:val="0"/>
          <w:divBdr>
            <w:top w:val="none" w:sz="0" w:space="0" w:color="auto"/>
            <w:left w:val="none" w:sz="0" w:space="0" w:color="auto"/>
            <w:bottom w:val="none" w:sz="0" w:space="0" w:color="auto"/>
            <w:right w:val="none" w:sz="0" w:space="0" w:color="auto"/>
          </w:divBdr>
          <w:divsChild>
            <w:div w:id="649480885">
              <w:marLeft w:val="0"/>
              <w:marRight w:val="0"/>
              <w:marTop w:val="0"/>
              <w:marBottom w:val="0"/>
              <w:divBdr>
                <w:top w:val="none" w:sz="0" w:space="0" w:color="auto"/>
                <w:left w:val="none" w:sz="0" w:space="0" w:color="auto"/>
                <w:bottom w:val="none" w:sz="0" w:space="0" w:color="auto"/>
                <w:right w:val="none" w:sz="0" w:space="0" w:color="auto"/>
              </w:divBdr>
              <w:divsChild>
                <w:div w:id="2070684298">
                  <w:marLeft w:val="0"/>
                  <w:marRight w:val="0"/>
                  <w:marTop w:val="0"/>
                  <w:marBottom w:val="0"/>
                  <w:divBdr>
                    <w:top w:val="none" w:sz="0" w:space="0" w:color="auto"/>
                    <w:left w:val="none" w:sz="0" w:space="0" w:color="auto"/>
                    <w:bottom w:val="none" w:sz="0" w:space="0" w:color="auto"/>
                    <w:right w:val="none" w:sz="0" w:space="0" w:color="auto"/>
                  </w:divBdr>
                  <w:divsChild>
                    <w:div w:id="2124837385">
                      <w:marLeft w:val="0"/>
                      <w:marRight w:val="0"/>
                      <w:marTop w:val="0"/>
                      <w:marBottom w:val="0"/>
                      <w:divBdr>
                        <w:top w:val="none" w:sz="0" w:space="0" w:color="auto"/>
                        <w:left w:val="none" w:sz="0" w:space="0" w:color="auto"/>
                        <w:bottom w:val="none" w:sz="0" w:space="0" w:color="auto"/>
                        <w:right w:val="none" w:sz="0" w:space="0" w:color="auto"/>
                      </w:divBdr>
                      <w:divsChild>
                        <w:div w:id="1189487011">
                          <w:marLeft w:val="0"/>
                          <w:marRight w:val="0"/>
                          <w:marTop w:val="0"/>
                          <w:marBottom w:val="0"/>
                          <w:divBdr>
                            <w:top w:val="none" w:sz="0" w:space="0" w:color="auto"/>
                            <w:left w:val="none" w:sz="0" w:space="0" w:color="auto"/>
                            <w:bottom w:val="none" w:sz="0" w:space="0" w:color="auto"/>
                            <w:right w:val="none" w:sz="0" w:space="0" w:color="auto"/>
                          </w:divBdr>
                          <w:divsChild>
                            <w:div w:id="1261723420">
                              <w:marLeft w:val="0"/>
                              <w:marRight w:val="0"/>
                              <w:marTop w:val="0"/>
                              <w:marBottom w:val="0"/>
                              <w:divBdr>
                                <w:top w:val="none" w:sz="0" w:space="0" w:color="auto"/>
                                <w:left w:val="none" w:sz="0" w:space="0" w:color="auto"/>
                                <w:bottom w:val="none" w:sz="0" w:space="0" w:color="auto"/>
                                <w:right w:val="none" w:sz="0" w:space="0" w:color="auto"/>
                              </w:divBdr>
                              <w:divsChild>
                                <w:div w:id="1233928422">
                                  <w:marLeft w:val="0"/>
                                  <w:marRight w:val="0"/>
                                  <w:marTop w:val="0"/>
                                  <w:marBottom w:val="0"/>
                                  <w:divBdr>
                                    <w:top w:val="none" w:sz="0" w:space="0" w:color="auto"/>
                                    <w:left w:val="none" w:sz="0" w:space="0" w:color="auto"/>
                                    <w:bottom w:val="none" w:sz="0" w:space="0" w:color="auto"/>
                                    <w:right w:val="none" w:sz="0" w:space="0" w:color="auto"/>
                                  </w:divBdr>
                                  <w:divsChild>
                                    <w:div w:id="846864885">
                                      <w:marLeft w:val="0"/>
                                      <w:marRight w:val="0"/>
                                      <w:marTop w:val="0"/>
                                      <w:marBottom w:val="0"/>
                                      <w:divBdr>
                                        <w:top w:val="none" w:sz="0" w:space="0" w:color="auto"/>
                                        <w:left w:val="none" w:sz="0" w:space="0" w:color="auto"/>
                                        <w:bottom w:val="none" w:sz="0" w:space="0" w:color="auto"/>
                                        <w:right w:val="none" w:sz="0" w:space="0" w:color="auto"/>
                                      </w:divBdr>
                                      <w:divsChild>
                                        <w:div w:id="1493258427">
                                          <w:marLeft w:val="0"/>
                                          <w:marRight w:val="0"/>
                                          <w:marTop w:val="0"/>
                                          <w:marBottom w:val="0"/>
                                          <w:divBdr>
                                            <w:top w:val="none" w:sz="0" w:space="0" w:color="auto"/>
                                            <w:left w:val="none" w:sz="0" w:space="0" w:color="auto"/>
                                            <w:bottom w:val="none" w:sz="0" w:space="0" w:color="auto"/>
                                            <w:right w:val="none" w:sz="0" w:space="0" w:color="auto"/>
                                          </w:divBdr>
                                          <w:divsChild>
                                            <w:div w:id="1782718825">
                                              <w:marLeft w:val="0"/>
                                              <w:marRight w:val="0"/>
                                              <w:marTop w:val="0"/>
                                              <w:marBottom w:val="0"/>
                                              <w:divBdr>
                                                <w:top w:val="none" w:sz="0" w:space="0" w:color="auto"/>
                                                <w:left w:val="none" w:sz="0" w:space="0" w:color="auto"/>
                                                <w:bottom w:val="none" w:sz="0" w:space="0" w:color="auto"/>
                                                <w:right w:val="none" w:sz="0" w:space="0" w:color="auto"/>
                                              </w:divBdr>
                                              <w:divsChild>
                                                <w:div w:id="1669014603">
                                                  <w:marLeft w:val="0"/>
                                                  <w:marRight w:val="0"/>
                                                  <w:marTop w:val="0"/>
                                                  <w:marBottom w:val="0"/>
                                                  <w:divBdr>
                                                    <w:top w:val="none" w:sz="0" w:space="0" w:color="auto"/>
                                                    <w:left w:val="none" w:sz="0" w:space="0" w:color="auto"/>
                                                    <w:bottom w:val="none" w:sz="0" w:space="0" w:color="auto"/>
                                                    <w:right w:val="none" w:sz="0" w:space="0" w:color="auto"/>
                                                  </w:divBdr>
                                                  <w:divsChild>
                                                    <w:div w:id="353851411">
                                                      <w:marLeft w:val="0"/>
                                                      <w:marRight w:val="0"/>
                                                      <w:marTop w:val="0"/>
                                                      <w:marBottom w:val="0"/>
                                                      <w:divBdr>
                                                        <w:top w:val="none" w:sz="0" w:space="0" w:color="auto"/>
                                                        <w:left w:val="none" w:sz="0" w:space="0" w:color="auto"/>
                                                        <w:bottom w:val="none" w:sz="0" w:space="0" w:color="auto"/>
                                                        <w:right w:val="none" w:sz="0" w:space="0" w:color="auto"/>
                                                      </w:divBdr>
                                                      <w:divsChild>
                                                        <w:div w:id="1866941525">
                                                          <w:marLeft w:val="0"/>
                                                          <w:marRight w:val="0"/>
                                                          <w:marTop w:val="0"/>
                                                          <w:marBottom w:val="0"/>
                                                          <w:divBdr>
                                                            <w:top w:val="none" w:sz="0" w:space="0" w:color="auto"/>
                                                            <w:left w:val="none" w:sz="0" w:space="0" w:color="auto"/>
                                                            <w:bottom w:val="none" w:sz="0" w:space="0" w:color="auto"/>
                                                            <w:right w:val="none" w:sz="0" w:space="0" w:color="auto"/>
                                                          </w:divBdr>
                                                          <w:divsChild>
                                                            <w:div w:id="652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3340748">
      <w:bodyDiv w:val="1"/>
      <w:marLeft w:val="0"/>
      <w:marRight w:val="0"/>
      <w:marTop w:val="0"/>
      <w:marBottom w:val="0"/>
      <w:divBdr>
        <w:top w:val="none" w:sz="0" w:space="0" w:color="auto"/>
        <w:left w:val="none" w:sz="0" w:space="0" w:color="auto"/>
        <w:bottom w:val="none" w:sz="0" w:space="0" w:color="auto"/>
        <w:right w:val="none" w:sz="0" w:space="0" w:color="auto"/>
      </w:divBdr>
    </w:div>
    <w:div w:id="716586670">
      <w:bodyDiv w:val="1"/>
      <w:marLeft w:val="0"/>
      <w:marRight w:val="0"/>
      <w:marTop w:val="0"/>
      <w:marBottom w:val="0"/>
      <w:divBdr>
        <w:top w:val="none" w:sz="0" w:space="0" w:color="auto"/>
        <w:left w:val="none" w:sz="0" w:space="0" w:color="auto"/>
        <w:bottom w:val="none" w:sz="0" w:space="0" w:color="auto"/>
        <w:right w:val="none" w:sz="0" w:space="0" w:color="auto"/>
      </w:divBdr>
    </w:div>
    <w:div w:id="1127701101">
      <w:bodyDiv w:val="1"/>
      <w:marLeft w:val="0"/>
      <w:marRight w:val="0"/>
      <w:marTop w:val="0"/>
      <w:marBottom w:val="0"/>
      <w:divBdr>
        <w:top w:val="none" w:sz="0" w:space="0" w:color="auto"/>
        <w:left w:val="none" w:sz="0" w:space="0" w:color="auto"/>
        <w:bottom w:val="none" w:sz="0" w:space="0" w:color="auto"/>
        <w:right w:val="none" w:sz="0" w:space="0" w:color="auto"/>
      </w:divBdr>
      <w:divsChild>
        <w:div w:id="1889563578">
          <w:marLeft w:val="0"/>
          <w:marRight w:val="0"/>
          <w:marTop w:val="0"/>
          <w:marBottom w:val="0"/>
          <w:divBdr>
            <w:top w:val="none" w:sz="0" w:space="0" w:color="auto"/>
            <w:left w:val="none" w:sz="0" w:space="0" w:color="auto"/>
            <w:bottom w:val="none" w:sz="0" w:space="0" w:color="auto"/>
            <w:right w:val="none" w:sz="0" w:space="0" w:color="auto"/>
          </w:divBdr>
          <w:divsChild>
            <w:div w:id="1099373439">
              <w:marLeft w:val="0"/>
              <w:marRight w:val="0"/>
              <w:marTop w:val="0"/>
              <w:marBottom w:val="0"/>
              <w:divBdr>
                <w:top w:val="none" w:sz="0" w:space="0" w:color="auto"/>
                <w:left w:val="none" w:sz="0" w:space="0" w:color="auto"/>
                <w:bottom w:val="none" w:sz="0" w:space="0" w:color="auto"/>
                <w:right w:val="none" w:sz="0" w:space="0" w:color="auto"/>
              </w:divBdr>
              <w:divsChild>
                <w:div w:id="147284016">
                  <w:marLeft w:val="0"/>
                  <w:marRight w:val="0"/>
                  <w:marTop w:val="0"/>
                  <w:marBottom w:val="0"/>
                  <w:divBdr>
                    <w:top w:val="none" w:sz="0" w:space="0" w:color="auto"/>
                    <w:left w:val="none" w:sz="0" w:space="0" w:color="auto"/>
                    <w:bottom w:val="none" w:sz="0" w:space="0" w:color="auto"/>
                    <w:right w:val="none" w:sz="0" w:space="0" w:color="auto"/>
                  </w:divBdr>
                  <w:divsChild>
                    <w:div w:id="653609969">
                      <w:marLeft w:val="0"/>
                      <w:marRight w:val="0"/>
                      <w:marTop w:val="0"/>
                      <w:marBottom w:val="0"/>
                      <w:divBdr>
                        <w:top w:val="none" w:sz="0" w:space="0" w:color="auto"/>
                        <w:left w:val="none" w:sz="0" w:space="0" w:color="auto"/>
                        <w:bottom w:val="none" w:sz="0" w:space="0" w:color="auto"/>
                        <w:right w:val="none" w:sz="0" w:space="0" w:color="auto"/>
                      </w:divBdr>
                      <w:divsChild>
                        <w:div w:id="66195274">
                          <w:marLeft w:val="0"/>
                          <w:marRight w:val="0"/>
                          <w:marTop w:val="0"/>
                          <w:marBottom w:val="0"/>
                          <w:divBdr>
                            <w:top w:val="none" w:sz="0" w:space="0" w:color="auto"/>
                            <w:left w:val="none" w:sz="0" w:space="0" w:color="auto"/>
                            <w:bottom w:val="none" w:sz="0" w:space="0" w:color="auto"/>
                            <w:right w:val="none" w:sz="0" w:space="0" w:color="auto"/>
                          </w:divBdr>
                          <w:divsChild>
                            <w:div w:id="1573731549">
                              <w:marLeft w:val="0"/>
                              <w:marRight w:val="0"/>
                              <w:marTop w:val="0"/>
                              <w:marBottom w:val="0"/>
                              <w:divBdr>
                                <w:top w:val="none" w:sz="0" w:space="0" w:color="auto"/>
                                <w:left w:val="none" w:sz="0" w:space="0" w:color="auto"/>
                                <w:bottom w:val="none" w:sz="0" w:space="0" w:color="auto"/>
                                <w:right w:val="none" w:sz="0" w:space="0" w:color="auto"/>
                              </w:divBdr>
                              <w:divsChild>
                                <w:div w:id="240650897">
                                  <w:marLeft w:val="0"/>
                                  <w:marRight w:val="0"/>
                                  <w:marTop w:val="0"/>
                                  <w:marBottom w:val="0"/>
                                  <w:divBdr>
                                    <w:top w:val="none" w:sz="0" w:space="0" w:color="auto"/>
                                    <w:left w:val="none" w:sz="0" w:space="0" w:color="auto"/>
                                    <w:bottom w:val="none" w:sz="0" w:space="0" w:color="auto"/>
                                    <w:right w:val="none" w:sz="0" w:space="0" w:color="auto"/>
                                  </w:divBdr>
                                  <w:divsChild>
                                    <w:div w:id="442268531">
                                      <w:marLeft w:val="0"/>
                                      <w:marRight w:val="0"/>
                                      <w:marTop w:val="0"/>
                                      <w:marBottom w:val="0"/>
                                      <w:divBdr>
                                        <w:top w:val="none" w:sz="0" w:space="0" w:color="auto"/>
                                        <w:left w:val="none" w:sz="0" w:space="0" w:color="auto"/>
                                        <w:bottom w:val="none" w:sz="0" w:space="0" w:color="auto"/>
                                        <w:right w:val="none" w:sz="0" w:space="0" w:color="auto"/>
                                      </w:divBdr>
                                      <w:divsChild>
                                        <w:div w:id="649335773">
                                          <w:marLeft w:val="0"/>
                                          <w:marRight w:val="0"/>
                                          <w:marTop w:val="0"/>
                                          <w:marBottom w:val="0"/>
                                          <w:divBdr>
                                            <w:top w:val="none" w:sz="0" w:space="0" w:color="auto"/>
                                            <w:left w:val="none" w:sz="0" w:space="0" w:color="auto"/>
                                            <w:bottom w:val="none" w:sz="0" w:space="0" w:color="auto"/>
                                            <w:right w:val="none" w:sz="0" w:space="0" w:color="auto"/>
                                          </w:divBdr>
                                          <w:divsChild>
                                            <w:div w:id="1206478799">
                                              <w:marLeft w:val="0"/>
                                              <w:marRight w:val="0"/>
                                              <w:marTop w:val="0"/>
                                              <w:marBottom w:val="0"/>
                                              <w:divBdr>
                                                <w:top w:val="none" w:sz="0" w:space="0" w:color="auto"/>
                                                <w:left w:val="none" w:sz="0" w:space="0" w:color="auto"/>
                                                <w:bottom w:val="none" w:sz="0" w:space="0" w:color="auto"/>
                                                <w:right w:val="none" w:sz="0" w:space="0" w:color="auto"/>
                                              </w:divBdr>
                                              <w:divsChild>
                                                <w:div w:id="1842963071">
                                                  <w:marLeft w:val="0"/>
                                                  <w:marRight w:val="0"/>
                                                  <w:marTop w:val="0"/>
                                                  <w:marBottom w:val="0"/>
                                                  <w:divBdr>
                                                    <w:top w:val="none" w:sz="0" w:space="0" w:color="auto"/>
                                                    <w:left w:val="none" w:sz="0" w:space="0" w:color="auto"/>
                                                    <w:bottom w:val="none" w:sz="0" w:space="0" w:color="auto"/>
                                                    <w:right w:val="none" w:sz="0" w:space="0" w:color="auto"/>
                                                  </w:divBdr>
                                                  <w:divsChild>
                                                    <w:div w:id="583682700">
                                                      <w:marLeft w:val="0"/>
                                                      <w:marRight w:val="0"/>
                                                      <w:marTop w:val="0"/>
                                                      <w:marBottom w:val="0"/>
                                                      <w:divBdr>
                                                        <w:top w:val="none" w:sz="0" w:space="0" w:color="auto"/>
                                                        <w:left w:val="none" w:sz="0" w:space="0" w:color="auto"/>
                                                        <w:bottom w:val="none" w:sz="0" w:space="0" w:color="auto"/>
                                                        <w:right w:val="none" w:sz="0" w:space="0" w:color="auto"/>
                                                      </w:divBdr>
                                                      <w:divsChild>
                                                        <w:div w:id="1313100156">
                                                          <w:marLeft w:val="0"/>
                                                          <w:marRight w:val="0"/>
                                                          <w:marTop w:val="0"/>
                                                          <w:marBottom w:val="0"/>
                                                          <w:divBdr>
                                                            <w:top w:val="none" w:sz="0" w:space="0" w:color="auto"/>
                                                            <w:left w:val="none" w:sz="0" w:space="0" w:color="auto"/>
                                                            <w:bottom w:val="none" w:sz="0" w:space="0" w:color="auto"/>
                                                            <w:right w:val="none" w:sz="0" w:space="0" w:color="auto"/>
                                                          </w:divBdr>
                                                          <w:divsChild>
                                                            <w:div w:id="13861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4545139">
      <w:bodyDiv w:val="1"/>
      <w:marLeft w:val="0"/>
      <w:marRight w:val="0"/>
      <w:marTop w:val="0"/>
      <w:marBottom w:val="0"/>
      <w:divBdr>
        <w:top w:val="none" w:sz="0" w:space="0" w:color="auto"/>
        <w:left w:val="none" w:sz="0" w:space="0" w:color="auto"/>
        <w:bottom w:val="none" w:sz="0" w:space="0" w:color="auto"/>
        <w:right w:val="none" w:sz="0" w:space="0" w:color="auto"/>
      </w:divBdr>
    </w:div>
    <w:div w:id="1192766281">
      <w:bodyDiv w:val="1"/>
      <w:marLeft w:val="0"/>
      <w:marRight w:val="0"/>
      <w:marTop w:val="0"/>
      <w:marBottom w:val="0"/>
      <w:divBdr>
        <w:top w:val="none" w:sz="0" w:space="0" w:color="auto"/>
        <w:left w:val="none" w:sz="0" w:space="0" w:color="auto"/>
        <w:bottom w:val="none" w:sz="0" w:space="0" w:color="auto"/>
        <w:right w:val="none" w:sz="0" w:space="0" w:color="auto"/>
      </w:divBdr>
    </w:div>
    <w:div w:id="1227381377">
      <w:bodyDiv w:val="1"/>
      <w:marLeft w:val="0"/>
      <w:marRight w:val="0"/>
      <w:marTop w:val="0"/>
      <w:marBottom w:val="0"/>
      <w:divBdr>
        <w:top w:val="none" w:sz="0" w:space="0" w:color="auto"/>
        <w:left w:val="none" w:sz="0" w:space="0" w:color="auto"/>
        <w:bottom w:val="none" w:sz="0" w:space="0" w:color="auto"/>
        <w:right w:val="none" w:sz="0" w:space="0" w:color="auto"/>
      </w:divBdr>
    </w:div>
    <w:div w:id="1250240262">
      <w:bodyDiv w:val="1"/>
      <w:marLeft w:val="0"/>
      <w:marRight w:val="0"/>
      <w:marTop w:val="0"/>
      <w:marBottom w:val="0"/>
      <w:divBdr>
        <w:top w:val="none" w:sz="0" w:space="0" w:color="auto"/>
        <w:left w:val="none" w:sz="0" w:space="0" w:color="auto"/>
        <w:bottom w:val="none" w:sz="0" w:space="0" w:color="auto"/>
        <w:right w:val="none" w:sz="0" w:space="0" w:color="auto"/>
      </w:divBdr>
    </w:div>
    <w:div w:id="1434478089">
      <w:bodyDiv w:val="1"/>
      <w:marLeft w:val="0"/>
      <w:marRight w:val="0"/>
      <w:marTop w:val="0"/>
      <w:marBottom w:val="0"/>
      <w:divBdr>
        <w:top w:val="none" w:sz="0" w:space="0" w:color="auto"/>
        <w:left w:val="none" w:sz="0" w:space="0" w:color="auto"/>
        <w:bottom w:val="none" w:sz="0" w:space="0" w:color="auto"/>
        <w:right w:val="none" w:sz="0" w:space="0" w:color="auto"/>
      </w:divBdr>
    </w:div>
    <w:div w:id="1455905709">
      <w:bodyDiv w:val="1"/>
      <w:marLeft w:val="0"/>
      <w:marRight w:val="0"/>
      <w:marTop w:val="0"/>
      <w:marBottom w:val="0"/>
      <w:divBdr>
        <w:top w:val="none" w:sz="0" w:space="0" w:color="auto"/>
        <w:left w:val="none" w:sz="0" w:space="0" w:color="auto"/>
        <w:bottom w:val="none" w:sz="0" w:space="0" w:color="auto"/>
        <w:right w:val="none" w:sz="0" w:space="0" w:color="auto"/>
      </w:divBdr>
    </w:div>
    <w:div w:id="1585412539">
      <w:bodyDiv w:val="1"/>
      <w:marLeft w:val="0"/>
      <w:marRight w:val="0"/>
      <w:marTop w:val="0"/>
      <w:marBottom w:val="0"/>
      <w:divBdr>
        <w:top w:val="none" w:sz="0" w:space="0" w:color="auto"/>
        <w:left w:val="none" w:sz="0" w:space="0" w:color="auto"/>
        <w:bottom w:val="none" w:sz="0" w:space="0" w:color="auto"/>
        <w:right w:val="none" w:sz="0" w:space="0" w:color="auto"/>
      </w:divBdr>
    </w:div>
    <w:div w:id="1731147924">
      <w:bodyDiv w:val="1"/>
      <w:marLeft w:val="0"/>
      <w:marRight w:val="0"/>
      <w:marTop w:val="0"/>
      <w:marBottom w:val="0"/>
      <w:divBdr>
        <w:top w:val="none" w:sz="0" w:space="0" w:color="auto"/>
        <w:left w:val="none" w:sz="0" w:space="0" w:color="auto"/>
        <w:bottom w:val="none" w:sz="0" w:space="0" w:color="auto"/>
        <w:right w:val="none" w:sz="0" w:space="0" w:color="auto"/>
      </w:divBdr>
    </w:div>
    <w:div w:id="1830367464">
      <w:bodyDiv w:val="1"/>
      <w:marLeft w:val="0"/>
      <w:marRight w:val="0"/>
      <w:marTop w:val="0"/>
      <w:marBottom w:val="0"/>
      <w:divBdr>
        <w:top w:val="none" w:sz="0" w:space="0" w:color="auto"/>
        <w:left w:val="none" w:sz="0" w:space="0" w:color="auto"/>
        <w:bottom w:val="none" w:sz="0" w:space="0" w:color="auto"/>
        <w:right w:val="none" w:sz="0" w:space="0" w:color="auto"/>
      </w:divBdr>
    </w:div>
    <w:div w:id="1841118546">
      <w:bodyDiv w:val="1"/>
      <w:marLeft w:val="0"/>
      <w:marRight w:val="0"/>
      <w:marTop w:val="0"/>
      <w:marBottom w:val="0"/>
      <w:divBdr>
        <w:top w:val="none" w:sz="0" w:space="0" w:color="auto"/>
        <w:left w:val="none" w:sz="0" w:space="0" w:color="auto"/>
        <w:bottom w:val="none" w:sz="0" w:space="0" w:color="auto"/>
        <w:right w:val="none" w:sz="0" w:space="0" w:color="auto"/>
      </w:divBdr>
    </w:div>
    <w:div w:id="1898589941">
      <w:bodyDiv w:val="1"/>
      <w:marLeft w:val="0"/>
      <w:marRight w:val="0"/>
      <w:marTop w:val="0"/>
      <w:marBottom w:val="0"/>
      <w:divBdr>
        <w:top w:val="none" w:sz="0" w:space="0" w:color="auto"/>
        <w:left w:val="none" w:sz="0" w:space="0" w:color="auto"/>
        <w:bottom w:val="none" w:sz="0" w:space="0" w:color="auto"/>
        <w:right w:val="none" w:sz="0" w:space="0" w:color="auto"/>
      </w:divBdr>
    </w:div>
    <w:div w:id="190266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hyperlink" Target="http://www.bgs.ac.uk/products/hydrogeology/depthToGroundwater.html" TargetMode="External"/><Relationship Id="rId47" Type="http://schemas.openxmlformats.org/officeDocument/2006/relationships/image" Target="media/image24.jpeg"/><Relationship Id="rId63" Type="http://schemas.openxmlformats.org/officeDocument/2006/relationships/image" Target="media/image40.png"/><Relationship Id="rId68" Type="http://schemas.openxmlformats.org/officeDocument/2006/relationships/image" Target="media/image45.jpeg"/><Relationship Id="rId84" Type="http://schemas.openxmlformats.org/officeDocument/2006/relationships/image" Target="media/image60.jpeg"/><Relationship Id="rId16" Type="http://schemas.openxmlformats.org/officeDocument/2006/relationships/hyperlink" Target="https://www.reformrivers.eu/home.html" TargetMode="External"/><Relationship Id="rId11" Type="http://schemas.openxmlformats.org/officeDocument/2006/relationships/image" Target="media/image1.jpeg"/><Relationship Id="rId32" Type="http://schemas.openxmlformats.org/officeDocument/2006/relationships/image" Target="media/image16.jpeg"/><Relationship Id="rId37" Type="http://schemas.openxmlformats.org/officeDocument/2006/relationships/hyperlink" Target="http://www.smires.eu" TargetMode="External"/><Relationship Id="rId53" Type="http://schemas.openxmlformats.org/officeDocument/2006/relationships/image" Target="media/image30.jpeg"/><Relationship Id="rId58" Type="http://schemas.openxmlformats.org/officeDocument/2006/relationships/image" Target="media/image35.png"/><Relationship Id="rId74" Type="http://schemas.openxmlformats.org/officeDocument/2006/relationships/hyperlink" Target="https://ntslf.org" TargetMode="External"/><Relationship Id="rId79" Type="http://schemas.openxmlformats.org/officeDocument/2006/relationships/image" Target="media/image55.jpeg"/><Relationship Id="rId5" Type="http://schemas.openxmlformats.org/officeDocument/2006/relationships/numbering" Target="numbering.xml"/><Relationship Id="rId19" Type="http://schemas.openxmlformats.org/officeDocument/2006/relationships/image" Target="media/image3.jpeg"/><Relationship Id="rId14" Type="http://schemas.openxmlformats.org/officeDocument/2006/relationships/hyperlink" Target="https://priorityhabitats.org/"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6.jpe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www.smires.eu/wp-content/uploads/2020/03/Intermittent-Rivers-Map-%E2%80%93-Google-My-Maps.pdf" TargetMode="External"/><Relationship Id="rId46" Type="http://schemas.openxmlformats.org/officeDocument/2006/relationships/hyperlink" Target="https://priorityhabitats.org/about-priority-habitats/" TargetMode="External"/><Relationship Id="rId59" Type="http://schemas.openxmlformats.org/officeDocument/2006/relationships/image" Target="media/image36.png"/><Relationship Id="rId67" Type="http://schemas.openxmlformats.org/officeDocument/2006/relationships/image" Target="media/image44.jpeg"/><Relationship Id="rId20" Type="http://schemas.openxmlformats.org/officeDocument/2006/relationships/image" Target="media/image4.jpeg"/><Relationship Id="rId41" Type="http://schemas.openxmlformats.org/officeDocument/2006/relationships/image" Target="media/image21.pn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1.jpeg"/><Relationship Id="rId83"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orum.eionet.europa.eu/european-red-list-habitats/library/terrestrial-habitats/c.-freshwater"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26.jpe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jncc.gov.uk/" TargetMode="External"/><Relationship Id="rId18" Type="http://schemas.openxmlformats.org/officeDocument/2006/relationships/image" Target="media/image2.jpeg"/><Relationship Id="rId39" Type="http://schemas.openxmlformats.org/officeDocument/2006/relationships/hyperlink" Target="https://www.smires.eu/wp-content/uploads/2020/02/D1-Metadata.pdf" TargetMode="External"/><Relationship Id="rId34" Type="http://schemas.openxmlformats.org/officeDocument/2006/relationships/image" Target="media/image18.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2.jpeg"/><Relationship Id="rId7" Type="http://schemas.openxmlformats.org/officeDocument/2006/relationships/settings" Target="settings.xml"/><Relationship Id="rId71" Type="http://schemas.openxmlformats.org/officeDocument/2006/relationships/image" Target="media/image48.jpe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hyperlink" Target="https://www.google.com/maps/d/viewer?mid=16oqeQgGhW1J6R8uOWBV7vM5Bw5A&amp;ll=46.601150656633884%2C12.514024999999947&amp;z=4" TargetMode="External"/><Relationship Id="rId45" Type="http://schemas.openxmlformats.org/officeDocument/2006/relationships/hyperlink" Target="https://priorityhabitats.org/" TargetMode="External"/><Relationship Id="rId66" Type="http://schemas.openxmlformats.org/officeDocument/2006/relationships/image" Target="media/image43.png"/><Relationship Id="rId61" Type="http://schemas.openxmlformats.org/officeDocument/2006/relationships/image" Target="media/image38.png"/><Relationship Id="rId82" Type="http://schemas.openxmlformats.org/officeDocument/2006/relationships/image" Target="media/image5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Duigan\Downloads\JNCC-Report-Template-V1-April2020%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91469A585B14ABB9CFDD7D71B0547" ma:contentTypeVersion="16" ma:contentTypeDescription="Create a new document." ma:contentTypeScope="" ma:versionID="72366ddf9259f747164685d01b7c2c73">
  <xsd:schema xmlns:xsd="http://www.w3.org/2001/XMLSchema" xmlns:xs="http://www.w3.org/2001/XMLSchema" xmlns:p="http://schemas.microsoft.com/office/2006/metadata/properties" xmlns:ns2="13666c74-b4ad-4406-8282-28f46dd3294a" xmlns:ns3="1e1aebad-2400-49a7-8d6f-1b99e55458b5" targetNamespace="http://schemas.microsoft.com/office/2006/metadata/properties" ma:root="true" ma:fieldsID="3060fd033b6f62d0f931b811f15948c8" ns2:_="" ns3:_="">
    <xsd:import namespace="13666c74-b4ad-4406-8282-28f46dd3294a"/>
    <xsd:import namespace="1e1aebad-2400-49a7-8d6f-1b99e55458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66c74-b4ad-4406-8282-28f46dd329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72a84b-3896-4343-adac-7d80093e85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1aebad-2400-49a7-8d6f-1b99e55458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132153-b727-4f6a-942e-935ab998385c}" ma:internalName="TaxCatchAll" ma:showField="CatchAllData" ma:web="1e1aebad-2400-49a7-8d6f-1b99e55458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e1aebad-2400-49a7-8d6f-1b99e55458b5" xsi:nil="true"/>
    <lcf76f155ced4ddcb4097134ff3c332f xmlns="13666c74-b4ad-4406-8282-28f46dd3294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496E8-94C2-4C2D-9901-582949174AD9}"/>
</file>

<file path=customXml/itemProps2.xml><?xml version="1.0" encoding="utf-8"?>
<ds:datastoreItem xmlns:ds="http://schemas.openxmlformats.org/officeDocument/2006/customXml" ds:itemID="{78A66035-56D3-48FC-B6D1-A71F2279EA97}">
  <ds:schemaRefs>
    <ds:schemaRef ds:uri="http://schemas.microsoft.com/sharepoint/v3/contenttype/forms"/>
  </ds:schemaRefs>
</ds:datastoreItem>
</file>

<file path=customXml/itemProps3.xml><?xml version="1.0" encoding="utf-8"?>
<ds:datastoreItem xmlns:ds="http://schemas.openxmlformats.org/officeDocument/2006/customXml" ds:itemID="{6137D301-E329-46C9-B641-061767EFBF83}">
  <ds:schemaRefs>
    <ds:schemaRef ds:uri="http://purl.org/dc/terms/"/>
    <ds:schemaRef ds:uri="http://schemas.microsoft.com/office/2006/documentManagement/types"/>
    <ds:schemaRef ds:uri="680b5160-bc41-4149-a647-e5b95449ea02"/>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4f68ca44-b34f-4873-a7a4-2752e9894cb5"/>
    <ds:schemaRef ds:uri="http://www.w3.org/XML/1998/namespace"/>
  </ds:schemaRefs>
</ds:datastoreItem>
</file>

<file path=customXml/itemProps4.xml><?xml version="1.0" encoding="utf-8"?>
<ds:datastoreItem xmlns:ds="http://schemas.openxmlformats.org/officeDocument/2006/customXml" ds:itemID="{3B36126B-112A-44B2-A226-79A5CBDCB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JNCC-Report-Template-V1-April2020 (2)</Template>
  <TotalTime>111</TotalTime>
  <Pages>62</Pages>
  <Words>17369</Words>
  <Characters>99558</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Jonit Nature Conservation Committee</Company>
  <LinksUpToDate>false</LinksUpToDate>
  <CharactersWithSpaces>116694</CharactersWithSpaces>
  <SharedDoc>false</SharedDoc>
  <HLinks>
    <vt:vector size="12" baseType="variant">
      <vt:variant>
        <vt:i4>2031706</vt:i4>
      </vt:variant>
      <vt:variant>
        <vt:i4>0</vt:i4>
      </vt:variant>
      <vt:variant>
        <vt:i4>0</vt:i4>
      </vt:variant>
      <vt:variant>
        <vt:i4>5</vt:i4>
      </vt:variant>
      <vt:variant>
        <vt:lpwstr>http://www.jncc.defra.gov.uk/</vt:lpwstr>
      </vt:variant>
      <vt:variant>
        <vt:lpwstr/>
      </vt:variant>
      <vt:variant>
        <vt:i4>3604605</vt:i4>
      </vt:variant>
      <vt:variant>
        <vt:i4>0</vt:i4>
      </vt:variant>
      <vt:variant>
        <vt:i4>0</vt:i4>
      </vt:variant>
      <vt:variant>
        <vt:i4>5</vt:i4>
      </vt:variant>
      <vt:variant>
        <vt:lpwstr>http://jncc.defra.gov.uk/default.aspx?page=6675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Duigan</dc:creator>
  <cp:keywords/>
  <cp:lastModifiedBy>Chris Mainstone</cp:lastModifiedBy>
  <cp:revision>12</cp:revision>
  <cp:lastPrinted>2004-08-18T13:18:00Z</cp:lastPrinted>
  <dcterms:created xsi:type="dcterms:W3CDTF">2022-10-04T08:27:00Z</dcterms:created>
  <dcterms:modified xsi:type="dcterms:W3CDTF">2022-10-07T07:30:00Z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0x01010025E4DC443789794FAAAE7E1AD26DCA6B</vt:lpwstr>
  </property>
</Properties>
</file>